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DF" w:rsidRDefault="000562DF" w:rsidP="003919D8">
      <w:pPr>
        <w:pStyle w:val="Nadpis1"/>
        <w:spacing w:before="0"/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022C0350" wp14:editId="6D87D326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91210" cy="559435"/>
            <wp:effectExtent l="0" t="0" r="8890" b="0"/>
            <wp:wrapSquare wrapText="bothSides"/>
            <wp:docPr id="1" name="Obrázek 1" descr="Popis: 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NKU_LOGO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2DF" w:rsidRDefault="000562DF" w:rsidP="003919D8">
      <w:pPr>
        <w:pStyle w:val="Nadpis1"/>
        <w:spacing w:before="0"/>
      </w:pPr>
    </w:p>
    <w:p w:rsidR="00BD772D" w:rsidRDefault="00BD772D" w:rsidP="003919D8">
      <w:pPr>
        <w:pStyle w:val="Nadpis1"/>
        <w:spacing w:before="0"/>
        <w:rPr>
          <w:lang w:val="cs-CZ"/>
        </w:rPr>
      </w:pPr>
    </w:p>
    <w:p w:rsidR="000562DF" w:rsidRDefault="000562DF" w:rsidP="003919D8">
      <w:pPr>
        <w:pStyle w:val="Nadpis1"/>
        <w:spacing w:before="0"/>
        <w:rPr>
          <w:lang w:val="cs-CZ"/>
        </w:rPr>
      </w:pPr>
      <w:r>
        <w:t>Kontrolní závěr z kontrolní akce</w:t>
      </w:r>
    </w:p>
    <w:p w:rsidR="000562DF" w:rsidRDefault="000562DF" w:rsidP="003919D8">
      <w:pPr>
        <w:rPr>
          <w:lang w:eastAsia="x-none"/>
        </w:rPr>
      </w:pPr>
    </w:p>
    <w:p w:rsidR="000562DF" w:rsidRDefault="000562DF" w:rsidP="003919D8">
      <w:pPr>
        <w:pStyle w:val="Nadpis1"/>
        <w:spacing w:before="0"/>
        <w:rPr>
          <w:lang w:val="cs-CZ"/>
        </w:rPr>
      </w:pPr>
      <w:r>
        <w:t>1</w:t>
      </w:r>
      <w:r>
        <w:rPr>
          <w:lang w:val="cs-CZ"/>
        </w:rPr>
        <w:t>3</w:t>
      </w:r>
      <w:r>
        <w:t>/</w:t>
      </w:r>
      <w:r>
        <w:rPr>
          <w:lang w:val="cs-CZ"/>
        </w:rPr>
        <w:t>07</w:t>
      </w:r>
    </w:p>
    <w:p w:rsidR="000562DF" w:rsidRDefault="000562DF" w:rsidP="003919D8">
      <w:pPr>
        <w:rPr>
          <w:lang w:eastAsia="x-none"/>
        </w:rPr>
      </w:pPr>
    </w:p>
    <w:p w:rsidR="000562DF" w:rsidRDefault="000562DF" w:rsidP="003919D8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Majetek a peněžní prostředky státu, se kterými je příslušné hospodařit Ministerstvo životního prostředí</w:t>
      </w:r>
    </w:p>
    <w:p w:rsidR="000562DF" w:rsidRDefault="000562DF" w:rsidP="003919D8">
      <w:pPr>
        <w:jc w:val="center"/>
        <w:rPr>
          <w:rFonts w:ascii="Arial" w:hAnsi="Arial" w:cs="Arial"/>
          <w:b/>
          <w:bCs/>
          <w:szCs w:val="22"/>
        </w:rPr>
      </w:pPr>
    </w:p>
    <w:p w:rsidR="000562DF" w:rsidRDefault="000562DF" w:rsidP="003919D8">
      <w:pPr>
        <w:rPr>
          <w:rFonts w:ascii="Arial" w:hAnsi="Arial" w:cs="Arial"/>
          <w:b/>
          <w:bCs/>
          <w:szCs w:val="22"/>
        </w:rPr>
      </w:pPr>
    </w:p>
    <w:p w:rsidR="000562DF" w:rsidRDefault="000562DF" w:rsidP="003919D8">
      <w:pPr>
        <w:rPr>
          <w:rFonts w:ascii="Arial" w:hAnsi="Arial" w:cs="Arial"/>
          <w:szCs w:val="22"/>
        </w:rPr>
      </w:pPr>
      <w:r w:rsidRPr="00BD631C">
        <w:rPr>
          <w:rFonts w:ascii="Arial" w:hAnsi="Arial" w:cs="Arial"/>
          <w:szCs w:val="22"/>
        </w:rPr>
        <w:t>Kontrolní akce byla zařazena do plánu kontrolní činnosti Nejvyššího kontrolního úřadu (dále jen „NKÚ“) na rok 2013 pod číslem 13/07. Kontrolní akci řídil a kontrolní závěr vypracoval člen NKÚ Ing. Jan Vedral.</w:t>
      </w:r>
    </w:p>
    <w:p w:rsidR="003919D8" w:rsidRPr="00BD631C" w:rsidRDefault="003919D8" w:rsidP="003919D8">
      <w:pPr>
        <w:rPr>
          <w:rFonts w:ascii="Arial" w:hAnsi="Arial" w:cs="Arial"/>
          <w:szCs w:val="22"/>
        </w:rPr>
      </w:pPr>
    </w:p>
    <w:p w:rsidR="000562DF" w:rsidRDefault="000562DF" w:rsidP="003919D8">
      <w:pPr>
        <w:rPr>
          <w:rFonts w:ascii="Arial" w:hAnsi="Arial" w:cs="Arial"/>
          <w:noProof/>
        </w:rPr>
      </w:pPr>
      <w:r w:rsidRPr="00BD631C">
        <w:rPr>
          <w:rFonts w:ascii="Arial" w:hAnsi="Arial" w:cs="Arial"/>
        </w:rPr>
        <w:t xml:space="preserve">Cílem kontroly bylo prověřit </w:t>
      </w:r>
      <w:r w:rsidRPr="00BD631C">
        <w:rPr>
          <w:rFonts w:ascii="Arial" w:hAnsi="Arial" w:cs="Arial"/>
          <w:noProof/>
        </w:rPr>
        <w:t>hospodaření s majetkem a peněžními prostředky státu, se kterými je příslušné hospodařit Ministerstvo životního prostředí.</w:t>
      </w:r>
    </w:p>
    <w:p w:rsidR="003919D8" w:rsidRPr="00BD631C" w:rsidRDefault="003919D8" w:rsidP="003919D8">
      <w:pPr>
        <w:rPr>
          <w:rFonts w:ascii="Arial" w:hAnsi="Arial" w:cs="Arial"/>
          <w:noProof/>
        </w:rPr>
      </w:pPr>
    </w:p>
    <w:p w:rsidR="000562DF" w:rsidRDefault="000562DF" w:rsidP="003919D8">
      <w:pPr>
        <w:rPr>
          <w:rFonts w:ascii="Arial" w:hAnsi="Arial" w:cs="Arial"/>
          <w:bCs/>
          <w:szCs w:val="22"/>
        </w:rPr>
      </w:pPr>
      <w:r w:rsidRPr="00BD631C">
        <w:rPr>
          <w:rFonts w:ascii="Arial" w:hAnsi="Arial" w:cs="Arial"/>
          <w:szCs w:val="22"/>
        </w:rPr>
        <w:t xml:space="preserve">Kontrola byla prováděna v době od února 2013 do října 2013. Kontrolovaným obdobím byly roky 2010, 2011 a 2012, </w:t>
      </w:r>
      <w:r w:rsidRPr="00BD631C">
        <w:rPr>
          <w:rFonts w:ascii="Arial" w:hAnsi="Arial" w:cs="Arial"/>
          <w:bCs/>
          <w:szCs w:val="22"/>
        </w:rPr>
        <w:t>v případě věcných souvislostí i období předchozí a následující.</w:t>
      </w:r>
    </w:p>
    <w:p w:rsidR="003919D8" w:rsidRPr="00BD631C" w:rsidRDefault="003919D8" w:rsidP="003919D8">
      <w:pPr>
        <w:rPr>
          <w:rFonts w:ascii="Arial" w:hAnsi="Arial" w:cs="Arial"/>
          <w:bCs/>
          <w:szCs w:val="22"/>
        </w:rPr>
      </w:pPr>
    </w:p>
    <w:p w:rsidR="000562DF" w:rsidRDefault="000562DF" w:rsidP="003919D8">
      <w:pPr>
        <w:rPr>
          <w:rFonts w:ascii="Arial" w:hAnsi="Arial" w:cs="Arial"/>
          <w:szCs w:val="22"/>
        </w:rPr>
      </w:pPr>
      <w:r w:rsidRPr="00BD631C">
        <w:rPr>
          <w:rFonts w:ascii="Arial" w:hAnsi="Arial" w:cs="Arial"/>
          <w:szCs w:val="22"/>
        </w:rPr>
        <w:t>Kontrolovaná osoba: Ministerstvo životního prostředí (dále také „MŽP“).</w:t>
      </w:r>
    </w:p>
    <w:p w:rsidR="003919D8" w:rsidRPr="00BD631C" w:rsidRDefault="003919D8" w:rsidP="003919D8">
      <w:pPr>
        <w:rPr>
          <w:rFonts w:ascii="Arial" w:hAnsi="Arial" w:cs="Arial"/>
          <w:szCs w:val="22"/>
        </w:rPr>
      </w:pPr>
    </w:p>
    <w:p w:rsidR="000562DF" w:rsidRDefault="000562DF" w:rsidP="003919D8">
      <w:pPr>
        <w:pStyle w:val="NormlnKZ"/>
        <w:spacing w:after="0"/>
        <w:ind w:firstLine="0"/>
        <w:rPr>
          <w:rFonts w:ascii="Arial" w:hAnsi="Arial" w:cs="Arial"/>
          <w:szCs w:val="22"/>
        </w:rPr>
      </w:pPr>
      <w:r w:rsidRPr="00BD631C">
        <w:rPr>
          <w:rFonts w:ascii="Arial" w:hAnsi="Arial" w:cs="Arial"/>
          <w:noProof/>
        </w:rPr>
        <w:t xml:space="preserve">Námitky proti kontrolnímu protokolu, které podalo </w:t>
      </w:r>
      <w:r w:rsidRPr="00BD631C">
        <w:rPr>
          <w:rFonts w:ascii="Arial" w:hAnsi="Arial" w:cs="Arial"/>
          <w:szCs w:val="22"/>
        </w:rPr>
        <w:t xml:space="preserve">MŽP, </w:t>
      </w:r>
      <w:r w:rsidRPr="00BD631C">
        <w:rPr>
          <w:rFonts w:ascii="Arial" w:hAnsi="Arial" w:cs="Arial"/>
          <w:noProof/>
        </w:rPr>
        <w:t xml:space="preserve">byly vypořádány vedoucím skupiny kontrolujících rozhodnutím o námitkách. </w:t>
      </w:r>
      <w:r w:rsidRPr="00BD631C">
        <w:rPr>
          <w:rFonts w:ascii="Arial" w:hAnsi="Arial" w:cs="Arial"/>
          <w:szCs w:val="22"/>
        </w:rPr>
        <w:t>Odvolání, které proti rozhodnutí o námitkách podalo MŽP, bylo vypořádáno usnesením Kolegia NKÚ.</w:t>
      </w:r>
    </w:p>
    <w:p w:rsidR="003919D8" w:rsidRPr="00BD631C" w:rsidRDefault="003919D8" w:rsidP="003919D8">
      <w:pPr>
        <w:pStyle w:val="NormlnKZ"/>
        <w:spacing w:after="0"/>
        <w:ind w:firstLine="0"/>
        <w:rPr>
          <w:rFonts w:ascii="Arial" w:hAnsi="Arial" w:cs="Arial"/>
        </w:rPr>
      </w:pPr>
    </w:p>
    <w:p w:rsidR="000562DF" w:rsidRPr="00BD631C" w:rsidRDefault="000562DF" w:rsidP="003919D8">
      <w:pPr>
        <w:rPr>
          <w:rFonts w:ascii="Arial" w:hAnsi="Arial" w:cs="Arial"/>
          <w:b/>
          <w:i/>
          <w:szCs w:val="22"/>
        </w:rPr>
      </w:pPr>
    </w:p>
    <w:p w:rsidR="000562DF" w:rsidRPr="00BD631C" w:rsidRDefault="000562DF" w:rsidP="003919D8">
      <w:pPr>
        <w:rPr>
          <w:rFonts w:ascii="Arial" w:hAnsi="Arial" w:cs="Arial"/>
          <w:szCs w:val="22"/>
        </w:rPr>
      </w:pPr>
      <w:proofErr w:type="gramStart"/>
      <w:r w:rsidRPr="00BD631C">
        <w:rPr>
          <w:rFonts w:ascii="Arial" w:hAnsi="Arial" w:cs="Arial"/>
          <w:b/>
          <w:i/>
          <w:szCs w:val="22"/>
        </w:rPr>
        <w:t xml:space="preserve">K o l e g i u m   N K Ú  </w:t>
      </w:r>
      <w:r w:rsidRPr="00BD631C">
        <w:rPr>
          <w:rFonts w:ascii="Arial" w:hAnsi="Arial" w:cs="Arial"/>
          <w:b/>
          <w:szCs w:val="22"/>
        </w:rPr>
        <w:t xml:space="preserve"> </w:t>
      </w:r>
      <w:r w:rsidRPr="00BD631C">
        <w:rPr>
          <w:rFonts w:ascii="Arial" w:hAnsi="Arial" w:cs="Arial"/>
          <w:szCs w:val="22"/>
        </w:rPr>
        <w:t>na</w:t>
      </w:r>
      <w:proofErr w:type="gramEnd"/>
      <w:r w:rsidRPr="00BD631C">
        <w:rPr>
          <w:rFonts w:ascii="Arial" w:hAnsi="Arial" w:cs="Arial"/>
          <w:szCs w:val="22"/>
        </w:rPr>
        <w:t xml:space="preserve"> svém </w:t>
      </w:r>
      <w:r w:rsidR="009F4FBE">
        <w:rPr>
          <w:rFonts w:ascii="Arial" w:hAnsi="Arial" w:cs="Arial"/>
          <w:szCs w:val="22"/>
        </w:rPr>
        <w:t>I.</w:t>
      </w:r>
      <w:r w:rsidR="00BD772D">
        <w:rPr>
          <w:rFonts w:ascii="Arial" w:hAnsi="Arial" w:cs="Arial"/>
          <w:szCs w:val="22"/>
        </w:rPr>
        <w:t xml:space="preserve"> </w:t>
      </w:r>
      <w:r w:rsidRPr="00BD631C">
        <w:rPr>
          <w:rFonts w:ascii="Arial" w:hAnsi="Arial" w:cs="Arial"/>
          <w:szCs w:val="22"/>
        </w:rPr>
        <w:t xml:space="preserve">zasedání, konaném dne </w:t>
      </w:r>
      <w:r w:rsidR="009F4FBE">
        <w:rPr>
          <w:rFonts w:ascii="Arial" w:hAnsi="Arial" w:cs="Arial"/>
          <w:szCs w:val="22"/>
        </w:rPr>
        <w:t xml:space="preserve">13. ledna </w:t>
      </w:r>
      <w:r w:rsidRPr="00BD631C">
        <w:rPr>
          <w:rFonts w:ascii="Arial" w:hAnsi="Arial" w:cs="Arial"/>
          <w:szCs w:val="22"/>
        </w:rPr>
        <w:t>201</w:t>
      </w:r>
      <w:r w:rsidR="009F4FBE">
        <w:rPr>
          <w:rFonts w:ascii="Arial" w:hAnsi="Arial" w:cs="Arial"/>
          <w:szCs w:val="22"/>
        </w:rPr>
        <w:t>4</w:t>
      </w:r>
      <w:r w:rsidRPr="00BD631C">
        <w:rPr>
          <w:rFonts w:ascii="Arial" w:hAnsi="Arial" w:cs="Arial"/>
          <w:szCs w:val="22"/>
        </w:rPr>
        <w:t xml:space="preserve">, </w:t>
      </w:r>
    </w:p>
    <w:p w:rsidR="000562DF" w:rsidRPr="00BD631C" w:rsidRDefault="000562DF" w:rsidP="003919D8">
      <w:pPr>
        <w:rPr>
          <w:rFonts w:ascii="Arial" w:hAnsi="Arial" w:cs="Arial"/>
          <w:i/>
          <w:szCs w:val="22"/>
        </w:rPr>
      </w:pPr>
      <w:proofErr w:type="gramStart"/>
      <w:r w:rsidRPr="00BD631C">
        <w:rPr>
          <w:rFonts w:ascii="Arial" w:hAnsi="Arial" w:cs="Arial"/>
          <w:b/>
          <w:i/>
          <w:szCs w:val="22"/>
        </w:rPr>
        <w:t xml:space="preserve">s c h v á l i l o   </w:t>
      </w:r>
      <w:r w:rsidRPr="00BD631C">
        <w:rPr>
          <w:rFonts w:ascii="Arial" w:hAnsi="Arial" w:cs="Arial"/>
          <w:szCs w:val="22"/>
        </w:rPr>
        <w:t>usnesením č.</w:t>
      </w:r>
      <w:proofErr w:type="gramEnd"/>
      <w:r w:rsidR="009F4FBE">
        <w:rPr>
          <w:rFonts w:ascii="Arial" w:hAnsi="Arial" w:cs="Arial"/>
          <w:szCs w:val="22"/>
        </w:rPr>
        <w:t xml:space="preserve"> </w:t>
      </w:r>
      <w:r w:rsidR="00D67319">
        <w:rPr>
          <w:rFonts w:ascii="Arial" w:hAnsi="Arial" w:cs="Arial"/>
          <w:szCs w:val="22"/>
        </w:rPr>
        <w:t>4</w:t>
      </w:r>
      <w:r w:rsidR="00BD772D">
        <w:rPr>
          <w:rFonts w:ascii="Arial" w:hAnsi="Arial" w:cs="Arial"/>
          <w:szCs w:val="22"/>
        </w:rPr>
        <w:t>/</w:t>
      </w:r>
      <w:r w:rsidR="009F4FBE">
        <w:rPr>
          <w:rFonts w:ascii="Arial" w:hAnsi="Arial" w:cs="Arial"/>
          <w:szCs w:val="22"/>
        </w:rPr>
        <w:t>I/2014</w:t>
      </w:r>
    </w:p>
    <w:p w:rsidR="000562DF" w:rsidRPr="00BD631C" w:rsidRDefault="000562DF" w:rsidP="003919D8">
      <w:pPr>
        <w:rPr>
          <w:rFonts w:ascii="Arial" w:hAnsi="Arial" w:cs="Arial"/>
          <w:szCs w:val="22"/>
        </w:rPr>
      </w:pPr>
      <w:proofErr w:type="gramStart"/>
      <w:r w:rsidRPr="00BD631C">
        <w:rPr>
          <w:rFonts w:ascii="Arial" w:hAnsi="Arial" w:cs="Arial"/>
          <w:b/>
          <w:i/>
          <w:szCs w:val="22"/>
        </w:rPr>
        <w:t xml:space="preserve">k o n t r o l n í   z á v ě r   </w:t>
      </w:r>
      <w:r w:rsidRPr="00BD631C">
        <w:rPr>
          <w:rFonts w:ascii="Arial" w:hAnsi="Arial" w:cs="Arial"/>
          <w:szCs w:val="22"/>
        </w:rPr>
        <w:t>v tomto</w:t>
      </w:r>
      <w:proofErr w:type="gramEnd"/>
      <w:r w:rsidRPr="00BD631C">
        <w:rPr>
          <w:rFonts w:ascii="Arial" w:hAnsi="Arial" w:cs="Arial"/>
          <w:szCs w:val="22"/>
        </w:rPr>
        <w:t xml:space="preserve"> znění:</w:t>
      </w:r>
    </w:p>
    <w:p w:rsidR="000562DF" w:rsidRDefault="000562DF" w:rsidP="003919D8">
      <w:pPr>
        <w:rPr>
          <w:rFonts w:ascii="Arial" w:hAnsi="Arial" w:cs="Arial"/>
          <w:szCs w:val="22"/>
          <w:lang w:eastAsia="x-none"/>
        </w:rPr>
      </w:pPr>
    </w:p>
    <w:p w:rsidR="00BD772D" w:rsidRDefault="00BD772D" w:rsidP="003919D8">
      <w:pPr>
        <w:rPr>
          <w:rFonts w:ascii="Arial" w:hAnsi="Arial" w:cs="Arial"/>
          <w:szCs w:val="22"/>
          <w:lang w:eastAsia="x-none"/>
        </w:rPr>
      </w:pPr>
    </w:p>
    <w:p w:rsidR="00BD772D" w:rsidRPr="00BD631C" w:rsidRDefault="00BD772D" w:rsidP="003919D8">
      <w:pPr>
        <w:rPr>
          <w:rFonts w:ascii="Arial" w:hAnsi="Arial" w:cs="Arial"/>
          <w:szCs w:val="22"/>
          <w:lang w:eastAsia="x-none"/>
        </w:rPr>
      </w:pPr>
    </w:p>
    <w:p w:rsidR="000562DF" w:rsidRPr="00BD631C" w:rsidRDefault="000562DF" w:rsidP="003919D8">
      <w:pPr>
        <w:jc w:val="center"/>
        <w:rPr>
          <w:rFonts w:ascii="Arial" w:hAnsi="Arial" w:cs="Arial"/>
          <w:b/>
          <w:sz w:val="24"/>
          <w:lang w:eastAsia="x-none"/>
        </w:rPr>
      </w:pPr>
      <w:r w:rsidRPr="00BD631C">
        <w:rPr>
          <w:rFonts w:ascii="Arial" w:hAnsi="Arial" w:cs="Arial"/>
          <w:b/>
          <w:sz w:val="24"/>
          <w:lang w:eastAsia="x-none"/>
        </w:rPr>
        <w:t>I. Úvod</w:t>
      </w:r>
    </w:p>
    <w:p w:rsidR="000562DF" w:rsidRPr="00BD631C" w:rsidRDefault="000562DF" w:rsidP="003919D8">
      <w:pPr>
        <w:rPr>
          <w:rFonts w:ascii="Arial" w:hAnsi="Arial" w:cs="Arial"/>
          <w:lang w:eastAsia="x-none"/>
        </w:rPr>
      </w:pPr>
    </w:p>
    <w:p w:rsidR="000562DF" w:rsidRDefault="000562DF" w:rsidP="003919D8">
      <w:pPr>
        <w:rPr>
          <w:rFonts w:ascii="Arial" w:hAnsi="Arial" w:cs="Arial"/>
          <w:bCs/>
        </w:rPr>
      </w:pPr>
      <w:r w:rsidRPr="00BD631C">
        <w:rPr>
          <w:rFonts w:ascii="Arial" w:hAnsi="Arial" w:cs="Arial"/>
        </w:rPr>
        <w:t xml:space="preserve">Ministerstvo životního prostředí </w:t>
      </w:r>
      <w:r w:rsidRPr="00BD631C">
        <w:rPr>
          <w:rFonts w:ascii="Arial" w:hAnsi="Arial" w:cs="Arial"/>
          <w:szCs w:val="22"/>
        </w:rPr>
        <w:t>plní úkoly stanovené zákonem č. 2/1969 Sb.</w:t>
      </w:r>
      <w:r w:rsidRPr="00BD631C">
        <w:rPr>
          <w:rFonts w:ascii="Arial" w:hAnsi="Arial" w:cs="Arial"/>
          <w:szCs w:val="22"/>
          <w:vertAlign w:val="superscript"/>
        </w:rPr>
        <w:footnoteReference w:id="1"/>
      </w:r>
      <w:r w:rsidR="009F4FBE">
        <w:rPr>
          <w:rFonts w:ascii="Arial" w:hAnsi="Arial" w:cs="Arial"/>
          <w:bCs/>
        </w:rPr>
        <w:t xml:space="preserve"> </w:t>
      </w:r>
      <w:r w:rsidRPr="00BD631C">
        <w:rPr>
          <w:rFonts w:ascii="Arial" w:hAnsi="Arial" w:cs="Arial"/>
          <w:bCs/>
        </w:rPr>
        <w:t>MŽP je podle zákona č. 219/2000 Sb.</w:t>
      </w:r>
      <w:r w:rsidRPr="00BD631C">
        <w:rPr>
          <w:rFonts w:ascii="Arial" w:hAnsi="Arial" w:cs="Arial"/>
          <w:bCs/>
          <w:vertAlign w:val="superscript"/>
        </w:rPr>
        <w:footnoteReference w:id="2"/>
      </w:r>
      <w:r w:rsidRPr="00BD631C">
        <w:rPr>
          <w:rFonts w:ascii="Arial" w:hAnsi="Arial" w:cs="Arial"/>
          <w:bCs/>
        </w:rPr>
        <w:t xml:space="preserve"> organizační složkou státu (dále také „OSS“) a</w:t>
      </w:r>
      <w:r w:rsidR="00DD4457">
        <w:rPr>
          <w:rFonts w:ascii="Arial" w:hAnsi="Arial" w:cs="Arial"/>
          <w:bCs/>
        </w:rPr>
        <w:t xml:space="preserve"> současně </w:t>
      </w:r>
      <w:r w:rsidRPr="00BD631C">
        <w:rPr>
          <w:rFonts w:ascii="Arial" w:hAnsi="Arial" w:cs="Arial"/>
          <w:bCs/>
        </w:rPr>
        <w:t>je</w:t>
      </w:r>
      <w:r w:rsidR="00DD4457">
        <w:rPr>
          <w:rFonts w:ascii="Arial" w:hAnsi="Arial" w:cs="Arial"/>
          <w:bCs/>
        </w:rPr>
        <w:t xml:space="preserve"> </w:t>
      </w:r>
      <w:r w:rsidRPr="00BD631C">
        <w:rPr>
          <w:rFonts w:ascii="Arial" w:hAnsi="Arial" w:cs="Arial"/>
          <w:bCs/>
        </w:rPr>
        <w:t>účetní jednotkou podle zákona</w:t>
      </w:r>
      <w:r w:rsidR="00DD4457">
        <w:rPr>
          <w:rFonts w:ascii="Arial" w:hAnsi="Arial" w:cs="Arial"/>
          <w:bCs/>
        </w:rPr>
        <w:t xml:space="preserve"> </w:t>
      </w:r>
      <w:r w:rsidRPr="00BD631C">
        <w:rPr>
          <w:rFonts w:ascii="Arial" w:hAnsi="Arial" w:cs="Arial"/>
          <w:bCs/>
        </w:rPr>
        <w:t>č. 563/1991 Sb.</w:t>
      </w:r>
      <w:r w:rsidRPr="00BD631C">
        <w:rPr>
          <w:rFonts w:ascii="Arial" w:hAnsi="Arial" w:cs="Arial"/>
          <w:bCs/>
          <w:vertAlign w:val="superscript"/>
        </w:rPr>
        <w:footnoteReference w:id="3"/>
      </w:r>
      <w:r w:rsidRPr="00BD631C">
        <w:rPr>
          <w:rFonts w:ascii="Arial" w:hAnsi="Arial" w:cs="Arial"/>
          <w:bCs/>
        </w:rPr>
        <w:t xml:space="preserve"> Podle zákona č. 218/2000 Sb.</w:t>
      </w:r>
      <w:r w:rsidRPr="00BD631C">
        <w:rPr>
          <w:rFonts w:ascii="Arial" w:hAnsi="Arial" w:cs="Arial"/>
          <w:bCs/>
          <w:vertAlign w:val="superscript"/>
        </w:rPr>
        <w:footnoteReference w:id="4"/>
      </w:r>
      <w:r w:rsidRPr="00BD631C">
        <w:rPr>
          <w:rFonts w:ascii="Arial" w:hAnsi="Arial" w:cs="Arial"/>
          <w:bCs/>
        </w:rPr>
        <w:t xml:space="preserve"> je MŽP správcem kapitoly státního rozpočtu 315 </w:t>
      </w:r>
      <w:r w:rsidR="00DD4457">
        <w:rPr>
          <w:rFonts w:ascii="Arial" w:hAnsi="Arial" w:cs="Arial"/>
          <w:bCs/>
        </w:rPr>
        <w:t xml:space="preserve">– </w:t>
      </w:r>
      <w:r w:rsidRPr="00C659B3">
        <w:rPr>
          <w:rFonts w:ascii="Arial" w:hAnsi="Arial" w:cs="Arial"/>
          <w:bCs/>
          <w:i/>
        </w:rPr>
        <w:t>Ministerstvo životního prostředí</w:t>
      </w:r>
      <w:r w:rsidRPr="00BD631C">
        <w:rPr>
          <w:rFonts w:ascii="Arial" w:hAnsi="Arial" w:cs="Arial"/>
          <w:bCs/>
        </w:rPr>
        <w:t xml:space="preserve">. </w:t>
      </w:r>
    </w:p>
    <w:p w:rsidR="003919D8" w:rsidRPr="00BD631C" w:rsidRDefault="003919D8" w:rsidP="003919D8">
      <w:pPr>
        <w:rPr>
          <w:rFonts w:ascii="Arial" w:hAnsi="Arial" w:cs="Arial"/>
          <w:bCs/>
          <w:strike/>
          <w:szCs w:val="22"/>
        </w:rPr>
      </w:pPr>
    </w:p>
    <w:p w:rsidR="000562DF" w:rsidRDefault="000562DF" w:rsidP="003919D8">
      <w:pPr>
        <w:rPr>
          <w:rFonts w:ascii="Arial" w:hAnsi="Arial" w:cs="Arial"/>
          <w:szCs w:val="22"/>
        </w:rPr>
      </w:pPr>
      <w:r w:rsidRPr="00BD631C">
        <w:rPr>
          <w:rFonts w:ascii="Arial" w:hAnsi="Arial" w:cs="Arial"/>
          <w:szCs w:val="22"/>
        </w:rPr>
        <w:t>Hodnota kontrolovaného majetku za roky 2010 až 2012 činila 123 867 065,05 Kč a objem kontrolovaných finančních prostředků za roky 2010 až 2012 činil 9 854 833,02 Kč.</w:t>
      </w:r>
    </w:p>
    <w:p w:rsidR="00FA0A36" w:rsidRPr="00C659B3" w:rsidRDefault="00FA0A36" w:rsidP="003919D8">
      <w:pPr>
        <w:pStyle w:val="Zkladntextodsazen2"/>
        <w:spacing w:after="0" w:line="240" w:lineRule="auto"/>
        <w:ind w:left="624" w:hanging="624"/>
        <w:rPr>
          <w:rFonts w:ascii="Arial" w:hAnsi="Arial" w:cs="Arial"/>
          <w:b/>
          <w:sz w:val="22"/>
          <w:szCs w:val="22"/>
          <w:lang w:val="cs-CZ"/>
        </w:rPr>
      </w:pPr>
    </w:p>
    <w:p w:rsidR="000562DF" w:rsidRDefault="000562DF" w:rsidP="003919D8">
      <w:pPr>
        <w:pStyle w:val="Zkladntextodsazen2"/>
        <w:spacing w:after="0" w:line="240" w:lineRule="auto"/>
        <w:ind w:left="624" w:hanging="62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Pozn.:</w:t>
      </w:r>
      <w:r>
        <w:rPr>
          <w:rFonts w:ascii="Arial" w:hAnsi="Arial" w:cs="Arial"/>
          <w:b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</w:rPr>
        <w:t>Právní předpisy uváděné v tomto kontrolním závěru jsou aplikovány ve znění účinném pro kontrolované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</w:rPr>
        <w:t>období.</w:t>
      </w:r>
    </w:p>
    <w:p w:rsidR="00C14E28" w:rsidRDefault="00C14E28">
      <w:pPr>
        <w:spacing w:after="120" w:line="276" w:lineRule="auto"/>
        <w:rPr>
          <w:rFonts w:ascii="Arial" w:hAnsi="Arial" w:cs="Arial"/>
          <w:b/>
          <w:sz w:val="24"/>
          <w:lang w:val="x-none" w:eastAsia="x-none"/>
        </w:rPr>
      </w:pPr>
      <w:r>
        <w:rPr>
          <w:rFonts w:ascii="Arial" w:hAnsi="Arial" w:cs="Arial"/>
          <w:b/>
          <w:sz w:val="24"/>
        </w:rPr>
        <w:br w:type="page"/>
      </w:r>
    </w:p>
    <w:p w:rsidR="000562DF" w:rsidRDefault="000562DF" w:rsidP="003919D8">
      <w:pPr>
        <w:pStyle w:val="Zkladntextodsazen2"/>
        <w:spacing w:after="0" w:line="240" w:lineRule="auto"/>
        <w:ind w:left="0"/>
        <w:jc w:val="center"/>
        <w:rPr>
          <w:rFonts w:ascii="Arial" w:hAnsi="Arial" w:cs="Arial"/>
          <w:b/>
          <w:sz w:val="24"/>
          <w:lang w:val="cs-CZ"/>
        </w:rPr>
      </w:pPr>
      <w:r>
        <w:rPr>
          <w:rFonts w:ascii="Arial" w:hAnsi="Arial" w:cs="Arial"/>
          <w:b/>
          <w:sz w:val="24"/>
        </w:rPr>
        <w:lastRenderedPageBreak/>
        <w:t>II. Skutečnosti zjištěné při kontrole</w:t>
      </w:r>
    </w:p>
    <w:p w:rsidR="000562DF" w:rsidRDefault="000562DF" w:rsidP="003919D8">
      <w:pPr>
        <w:pStyle w:val="Zkladntextodsazen2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0562DF" w:rsidRDefault="000562DF" w:rsidP="0066501D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Vybrané ekonomické ukazatele</w:t>
      </w:r>
    </w:p>
    <w:p w:rsidR="00FB2BA7" w:rsidRDefault="00FB2BA7" w:rsidP="003919D8">
      <w:pPr>
        <w:rPr>
          <w:rFonts w:ascii="Arial" w:hAnsi="Arial" w:cs="Arial"/>
          <w:bCs/>
          <w:szCs w:val="22"/>
        </w:rPr>
      </w:pPr>
    </w:p>
    <w:p w:rsidR="000562DF" w:rsidRDefault="000562DF" w:rsidP="003919D8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Podle údajů účetní závěrky MŽP sestavené k 31. </w:t>
      </w:r>
      <w:r w:rsidR="00180C14">
        <w:rPr>
          <w:rFonts w:ascii="Arial" w:hAnsi="Arial" w:cs="Arial"/>
          <w:bCs/>
          <w:szCs w:val="22"/>
        </w:rPr>
        <w:t>prosinci</w:t>
      </w:r>
      <w:r>
        <w:rPr>
          <w:rFonts w:ascii="Arial" w:hAnsi="Arial" w:cs="Arial"/>
          <w:bCs/>
          <w:szCs w:val="22"/>
        </w:rPr>
        <w:t xml:space="preserve"> 2012 činila celková hodnota aktiv více než 8 mld. Kč, celkové náklady činily téměř 16 mld. Kč a celkové výnosy překročily částku 14 mld. Kč. </w:t>
      </w:r>
    </w:p>
    <w:p w:rsidR="003919D8" w:rsidRDefault="003919D8" w:rsidP="003919D8">
      <w:pPr>
        <w:rPr>
          <w:rFonts w:ascii="Arial" w:hAnsi="Arial" w:cs="Arial"/>
          <w:bCs/>
          <w:szCs w:val="22"/>
        </w:rPr>
      </w:pPr>
    </w:p>
    <w:p w:rsidR="000562DF" w:rsidRDefault="000562DF" w:rsidP="003919D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tabulce č. 1 je uveden přehled vybraných položek rozvahy uvádějící stav majetku, se kterým bylo MŽP příslušné hospodařit k </w:t>
      </w:r>
      <w:r w:rsidR="00693941">
        <w:rPr>
          <w:rFonts w:ascii="Arial" w:hAnsi="Arial" w:cs="Arial"/>
          <w:szCs w:val="22"/>
        </w:rPr>
        <w:t>31. p</w:t>
      </w:r>
      <w:r w:rsidR="00180C14">
        <w:rPr>
          <w:rFonts w:ascii="Arial" w:hAnsi="Arial" w:cs="Arial"/>
          <w:szCs w:val="22"/>
        </w:rPr>
        <w:t>rosinci</w:t>
      </w:r>
      <w:r w:rsidR="00A334E0">
        <w:rPr>
          <w:rFonts w:ascii="Arial" w:hAnsi="Arial" w:cs="Arial"/>
          <w:szCs w:val="22"/>
        </w:rPr>
        <w:t> 2010, k </w:t>
      </w:r>
      <w:r w:rsidR="00693941">
        <w:rPr>
          <w:rFonts w:ascii="Arial" w:hAnsi="Arial" w:cs="Arial"/>
          <w:szCs w:val="22"/>
        </w:rPr>
        <w:t>31. p</w:t>
      </w:r>
      <w:r w:rsidR="00180C14">
        <w:rPr>
          <w:rFonts w:ascii="Arial" w:hAnsi="Arial" w:cs="Arial"/>
          <w:szCs w:val="22"/>
        </w:rPr>
        <w:t>rosinci</w:t>
      </w:r>
      <w:r w:rsidR="00693941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2011 a</w:t>
      </w:r>
      <w:r w:rsidR="00180C14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k 31.</w:t>
      </w:r>
      <w:r w:rsidR="00180C14">
        <w:rPr>
          <w:rFonts w:ascii="Arial" w:hAnsi="Arial" w:cs="Arial"/>
          <w:szCs w:val="22"/>
        </w:rPr>
        <w:t> prosinci</w:t>
      </w:r>
      <w:r>
        <w:rPr>
          <w:rFonts w:ascii="Arial" w:hAnsi="Arial" w:cs="Arial"/>
          <w:szCs w:val="22"/>
        </w:rPr>
        <w:t xml:space="preserve"> 2012 (v netto hodnotách).</w:t>
      </w:r>
    </w:p>
    <w:p w:rsidR="00180C14" w:rsidRDefault="00180C14" w:rsidP="003919D8">
      <w:pPr>
        <w:rPr>
          <w:rFonts w:ascii="Arial" w:hAnsi="Arial" w:cs="Arial"/>
          <w:bCs/>
          <w:szCs w:val="22"/>
        </w:rPr>
      </w:pPr>
    </w:p>
    <w:p w:rsidR="000562DF" w:rsidRPr="0066501D" w:rsidRDefault="000562DF" w:rsidP="0066501D">
      <w:pPr>
        <w:spacing w:after="20"/>
        <w:rPr>
          <w:rFonts w:ascii="Arial" w:hAnsi="Arial" w:cs="Arial"/>
          <w:b/>
          <w:bCs/>
          <w:szCs w:val="22"/>
        </w:rPr>
      </w:pPr>
      <w:r w:rsidRPr="0066501D">
        <w:rPr>
          <w:rFonts w:ascii="Arial" w:hAnsi="Arial" w:cs="Arial"/>
          <w:b/>
          <w:bCs/>
          <w:szCs w:val="22"/>
        </w:rPr>
        <w:t>Tabulka č. 1</w:t>
      </w:r>
    </w:p>
    <w:tbl>
      <w:tblPr>
        <w:tblW w:w="90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6"/>
        <w:gridCol w:w="1701"/>
        <w:gridCol w:w="1786"/>
        <w:gridCol w:w="1758"/>
      </w:tblGrid>
      <w:tr w:rsidR="00094A96" w:rsidRPr="00BD772D" w:rsidTr="0066501D">
        <w:trPr>
          <w:trHeight w:val="227"/>
        </w:trPr>
        <w:tc>
          <w:tcPr>
            <w:tcW w:w="382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:rsidR="00094A96" w:rsidRPr="00BD772D" w:rsidRDefault="00094A96" w:rsidP="006650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094A96" w:rsidRPr="00BD772D" w:rsidRDefault="00094A96" w:rsidP="006650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Stav netto</w:t>
            </w:r>
          </w:p>
        </w:tc>
      </w:tr>
      <w:tr w:rsidR="00094A96" w:rsidRPr="00BD772D" w:rsidTr="0066501D">
        <w:trPr>
          <w:trHeight w:val="227"/>
        </w:trPr>
        <w:tc>
          <w:tcPr>
            <w:tcW w:w="382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:rsidR="00094A96" w:rsidRPr="00BD772D" w:rsidRDefault="00094A96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094A96" w:rsidRPr="00BD772D" w:rsidRDefault="00094A96" w:rsidP="0066501D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k 31. 12. 2010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094A96" w:rsidRPr="00BD772D" w:rsidRDefault="00094A96" w:rsidP="0066501D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k 31. 12. 2011</w:t>
            </w:r>
          </w:p>
        </w:tc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094A96" w:rsidRPr="00BD772D" w:rsidRDefault="00094A96" w:rsidP="0066501D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k 31. 12. 2012</w:t>
            </w:r>
          </w:p>
        </w:tc>
      </w:tr>
      <w:tr w:rsidR="00094A96" w:rsidRPr="00BD772D" w:rsidTr="0066501D">
        <w:trPr>
          <w:trHeight w:val="227"/>
        </w:trPr>
        <w:tc>
          <w:tcPr>
            <w:tcW w:w="382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:rsidR="00094A96" w:rsidRPr="00BD772D" w:rsidRDefault="00094A96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94A96" w:rsidRPr="00BD772D" w:rsidRDefault="00094A96" w:rsidP="0066501D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 tisících Kč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094A96" w:rsidRPr="00BD772D" w:rsidRDefault="00094A96" w:rsidP="0066501D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 Kč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094A96" w:rsidRPr="00BD772D" w:rsidRDefault="00094A96" w:rsidP="0066501D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 Kč</w:t>
            </w:r>
          </w:p>
        </w:tc>
      </w:tr>
      <w:tr w:rsidR="00094A96" w:rsidRPr="00BD772D" w:rsidTr="0066501D">
        <w:trPr>
          <w:trHeight w:val="283"/>
        </w:trPr>
        <w:tc>
          <w:tcPr>
            <w:tcW w:w="38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094A96" w:rsidRPr="00BD772D" w:rsidRDefault="00094A96" w:rsidP="0066501D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AKTIVA CELKEM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094A96" w:rsidRPr="00BD772D" w:rsidRDefault="00094A96" w:rsidP="0066501D">
            <w:pPr>
              <w:spacing w:before="20"/>
              <w:ind w:right="68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12 011 331,56</w:t>
            </w:r>
          </w:p>
        </w:tc>
        <w:tc>
          <w:tcPr>
            <w:tcW w:w="178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094A96" w:rsidRPr="00BD772D" w:rsidRDefault="00094A96" w:rsidP="0066501D">
            <w:pPr>
              <w:spacing w:before="20"/>
              <w:ind w:right="45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17 666 971 626,77</w:t>
            </w:r>
          </w:p>
        </w:tc>
        <w:tc>
          <w:tcPr>
            <w:tcW w:w="175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094A96" w:rsidRPr="00BD772D" w:rsidRDefault="00094A96" w:rsidP="0066501D">
            <w:pPr>
              <w:spacing w:before="20"/>
              <w:ind w:right="45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8 048 815 022,86</w:t>
            </w:r>
          </w:p>
        </w:tc>
      </w:tr>
      <w:tr w:rsidR="00094A96" w:rsidRPr="00BD772D" w:rsidTr="0066501D">
        <w:trPr>
          <w:trHeight w:val="283"/>
        </w:trPr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Stálá aktiva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spacing w:before="20"/>
              <w:ind w:right="68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748 666,62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spacing w:before="20"/>
              <w:ind w:right="45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1 027 438 833,14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spacing w:before="20"/>
              <w:ind w:right="45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968 726 217,21</w:t>
            </w:r>
          </w:p>
        </w:tc>
      </w:tr>
      <w:tr w:rsidR="00BB2B95" w:rsidRPr="00BD772D" w:rsidTr="0066501D">
        <w:trPr>
          <w:trHeight w:val="227"/>
        </w:trPr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B2B95" w:rsidRPr="0058782B" w:rsidRDefault="00BB2B95" w:rsidP="0066501D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66501D">
              <w:rPr>
                <w:rFonts w:ascii="Arial" w:hAnsi="Arial" w:cs="Arial"/>
                <w:bCs/>
                <w:sz w:val="18"/>
                <w:szCs w:val="18"/>
                <w:lang w:eastAsia="cs-CZ"/>
              </w:rPr>
              <w:t>z toho: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B95" w:rsidRPr="00BD772D" w:rsidRDefault="00BB2B95" w:rsidP="006650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094A96" w:rsidRPr="00BD772D" w:rsidTr="0066501D">
        <w:trPr>
          <w:trHeight w:val="227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ind w:left="214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i/>
                <w:sz w:val="18"/>
                <w:szCs w:val="18"/>
                <w:lang w:eastAsia="cs-CZ"/>
              </w:rPr>
              <w:t>Dlouhodobý nehmotný majetek celkem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ind w:right="7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i/>
                <w:sz w:val="18"/>
                <w:szCs w:val="18"/>
                <w:lang w:eastAsia="cs-CZ"/>
              </w:rPr>
              <w:t>198 127,39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ind w:right="45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i/>
                <w:sz w:val="18"/>
                <w:szCs w:val="18"/>
                <w:lang w:eastAsia="cs-CZ"/>
              </w:rPr>
              <w:t>132 700 025,19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ind w:right="45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i/>
                <w:sz w:val="18"/>
                <w:szCs w:val="18"/>
                <w:lang w:eastAsia="cs-CZ"/>
              </w:rPr>
              <w:t>384 627 954,98</w:t>
            </w:r>
          </w:p>
        </w:tc>
      </w:tr>
      <w:tr w:rsidR="00094A96" w:rsidRPr="00BD772D" w:rsidTr="0066501D">
        <w:trPr>
          <w:trHeight w:val="227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ind w:left="214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i/>
                <w:sz w:val="18"/>
                <w:szCs w:val="18"/>
                <w:lang w:eastAsia="cs-CZ"/>
              </w:rPr>
              <w:t>Dlouhodobý hmotný majetek celkem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ind w:right="7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i/>
                <w:sz w:val="18"/>
                <w:szCs w:val="18"/>
                <w:lang w:eastAsia="cs-CZ"/>
              </w:rPr>
              <w:t>550 539,23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ind w:right="45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i/>
                <w:sz w:val="18"/>
                <w:szCs w:val="18"/>
                <w:lang w:eastAsia="cs-CZ"/>
              </w:rPr>
              <w:t>260 195 060,11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ind w:right="45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i/>
                <w:sz w:val="18"/>
                <w:szCs w:val="18"/>
                <w:lang w:eastAsia="cs-CZ"/>
              </w:rPr>
              <w:t>239 178 767,98</w:t>
            </w:r>
          </w:p>
        </w:tc>
      </w:tr>
      <w:tr w:rsidR="00094A96" w:rsidRPr="00BD772D" w:rsidTr="0066501D">
        <w:trPr>
          <w:trHeight w:val="227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ind w:left="214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i/>
                <w:sz w:val="18"/>
                <w:szCs w:val="18"/>
                <w:lang w:eastAsia="cs-CZ"/>
              </w:rPr>
              <w:t>Dlouhodobé pohledávky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ind w:right="7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i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ind w:right="45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i/>
                <w:sz w:val="18"/>
                <w:szCs w:val="18"/>
                <w:lang w:eastAsia="cs-CZ"/>
              </w:rPr>
              <w:t>634 543 747,84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ind w:right="45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i/>
                <w:sz w:val="18"/>
                <w:szCs w:val="18"/>
                <w:lang w:eastAsia="cs-CZ"/>
              </w:rPr>
              <w:t>344 919 494,25</w:t>
            </w:r>
          </w:p>
        </w:tc>
      </w:tr>
      <w:tr w:rsidR="00094A96" w:rsidRPr="00BD772D" w:rsidTr="0066501D">
        <w:trPr>
          <w:trHeight w:val="227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Oběžná aktiva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ind w:right="7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11 262 664,94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ind w:right="45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16 639 532 793,63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ind w:right="45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7 080 088 805,65</w:t>
            </w:r>
          </w:p>
        </w:tc>
      </w:tr>
      <w:tr w:rsidR="00094A96" w:rsidRPr="00BD772D" w:rsidTr="0066501D">
        <w:trPr>
          <w:trHeight w:val="283"/>
        </w:trPr>
        <w:tc>
          <w:tcPr>
            <w:tcW w:w="38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094A96" w:rsidRPr="00BD772D" w:rsidRDefault="00094A96" w:rsidP="0066501D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PASIVA CELKEM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94A96" w:rsidRPr="00BD772D" w:rsidRDefault="00094A96" w:rsidP="0066501D">
            <w:pPr>
              <w:ind w:right="7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12 011 331,56</w:t>
            </w:r>
          </w:p>
        </w:tc>
        <w:tc>
          <w:tcPr>
            <w:tcW w:w="178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94A96" w:rsidRPr="00BD772D" w:rsidRDefault="00094A96" w:rsidP="0066501D">
            <w:pPr>
              <w:ind w:right="45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17 666 971 626,77</w:t>
            </w:r>
          </w:p>
        </w:tc>
        <w:tc>
          <w:tcPr>
            <w:tcW w:w="175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94A96" w:rsidRPr="00BD772D" w:rsidRDefault="00094A96" w:rsidP="0066501D">
            <w:pPr>
              <w:ind w:right="45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8 048 815 022,86</w:t>
            </w:r>
          </w:p>
        </w:tc>
      </w:tr>
      <w:tr w:rsidR="00094A96" w:rsidRPr="00BD772D" w:rsidTr="0066501D">
        <w:trPr>
          <w:trHeight w:val="227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Vlastní kapitál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A96" w:rsidRPr="00BD772D" w:rsidRDefault="00DD4457" w:rsidP="0066501D">
            <w:pPr>
              <w:ind w:right="7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66501D">
              <w:rPr>
                <w:rFonts w:ascii="Arial" w:hAnsi="Arial" w:cs="Arial"/>
                <w:sz w:val="18"/>
                <w:szCs w:val="18"/>
              </w:rPr>
              <w:t>−</w:t>
            </w:r>
            <w:r w:rsidR="00094A96"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1 834 678,43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ind w:right="45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2 351 109 910,56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ind w:right="45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8 003 692 622,29</w:t>
            </w:r>
          </w:p>
        </w:tc>
      </w:tr>
      <w:tr w:rsidR="00094A96" w:rsidRPr="00BD772D" w:rsidTr="0066501D">
        <w:trPr>
          <w:trHeight w:val="227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Cizí zdroje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ind w:right="7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13 846 009,99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ind w:right="45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15 315 861 716,21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A96" w:rsidRPr="00BD772D" w:rsidRDefault="00094A96" w:rsidP="0066501D">
            <w:pPr>
              <w:ind w:right="45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45 122 400,57</w:t>
            </w:r>
          </w:p>
        </w:tc>
      </w:tr>
    </w:tbl>
    <w:p w:rsidR="000562DF" w:rsidRPr="00BD772D" w:rsidRDefault="000562DF" w:rsidP="0066501D">
      <w:pPr>
        <w:overflowPunct w:val="0"/>
        <w:autoSpaceDE w:val="0"/>
        <w:autoSpaceDN w:val="0"/>
        <w:adjustRightInd w:val="0"/>
        <w:spacing w:before="40"/>
        <w:rPr>
          <w:rFonts w:ascii="Arial" w:hAnsi="Arial" w:cs="Arial"/>
          <w:bCs/>
          <w:sz w:val="18"/>
          <w:szCs w:val="18"/>
        </w:rPr>
      </w:pPr>
      <w:r w:rsidRPr="00693941">
        <w:rPr>
          <w:rFonts w:ascii="Arial" w:hAnsi="Arial" w:cs="Arial"/>
          <w:b/>
          <w:bCs/>
          <w:sz w:val="18"/>
          <w:szCs w:val="18"/>
        </w:rPr>
        <w:t>Zdroj:</w:t>
      </w:r>
      <w:r w:rsidRPr="00BD772D">
        <w:rPr>
          <w:rFonts w:ascii="Arial" w:hAnsi="Arial" w:cs="Arial"/>
          <w:bCs/>
          <w:sz w:val="18"/>
          <w:szCs w:val="18"/>
        </w:rPr>
        <w:t xml:space="preserve"> </w:t>
      </w:r>
      <w:r w:rsidR="00DD4457">
        <w:rPr>
          <w:rFonts w:ascii="Arial" w:hAnsi="Arial" w:cs="Arial"/>
          <w:bCs/>
          <w:sz w:val="18"/>
          <w:szCs w:val="18"/>
        </w:rPr>
        <w:t>r</w:t>
      </w:r>
      <w:r w:rsidRPr="00BD772D">
        <w:rPr>
          <w:rFonts w:ascii="Arial" w:hAnsi="Arial" w:cs="Arial"/>
          <w:bCs/>
          <w:sz w:val="18"/>
          <w:szCs w:val="18"/>
        </w:rPr>
        <w:t>ozvah</w:t>
      </w:r>
      <w:r w:rsidR="00DD4457">
        <w:rPr>
          <w:rFonts w:ascii="Arial" w:hAnsi="Arial" w:cs="Arial"/>
          <w:bCs/>
          <w:sz w:val="18"/>
          <w:szCs w:val="18"/>
        </w:rPr>
        <w:t>y</w:t>
      </w:r>
      <w:r w:rsidRPr="00BD772D">
        <w:rPr>
          <w:rFonts w:ascii="Arial" w:hAnsi="Arial" w:cs="Arial"/>
          <w:bCs/>
          <w:sz w:val="18"/>
          <w:szCs w:val="18"/>
        </w:rPr>
        <w:t xml:space="preserve"> MŽP sestaven</w:t>
      </w:r>
      <w:r w:rsidR="00DD4457">
        <w:rPr>
          <w:rFonts w:ascii="Arial" w:hAnsi="Arial" w:cs="Arial"/>
          <w:bCs/>
          <w:sz w:val="18"/>
          <w:szCs w:val="18"/>
        </w:rPr>
        <w:t>é</w:t>
      </w:r>
      <w:r w:rsidRPr="00BD772D">
        <w:rPr>
          <w:rFonts w:ascii="Arial" w:hAnsi="Arial" w:cs="Arial"/>
          <w:bCs/>
          <w:sz w:val="18"/>
          <w:szCs w:val="18"/>
        </w:rPr>
        <w:t xml:space="preserve"> k 31. 12. 2010, 31. 12. 2011 a k 31. 12. 2012</w:t>
      </w:r>
      <w:r w:rsidR="00693941">
        <w:rPr>
          <w:rFonts w:ascii="Arial" w:hAnsi="Arial" w:cs="Arial"/>
          <w:bCs/>
          <w:sz w:val="18"/>
          <w:szCs w:val="18"/>
        </w:rPr>
        <w:t>.</w:t>
      </w:r>
    </w:p>
    <w:p w:rsidR="000562DF" w:rsidRPr="00BD772D" w:rsidRDefault="00643679" w:rsidP="0066501D">
      <w:pPr>
        <w:overflowPunct w:val="0"/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693941">
        <w:rPr>
          <w:rFonts w:ascii="Arial" w:hAnsi="Arial" w:cs="Arial"/>
          <w:b/>
          <w:bCs/>
          <w:sz w:val="18"/>
          <w:szCs w:val="18"/>
        </w:rPr>
        <w:t>Pozn</w:t>
      </w:r>
      <w:r w:rsidR="00BD23EA">
        <w:rPr>
          <w:rFonts w:ascii="Arial" w:hAnsi="Arial" w:cs="Arial"/>
          <w:b/>
          <w:bCs/>
          <w:sz w:val="18"/>
          <w:szCs w:val="18"/>
        </w:rPr>
        <w:t>ámky</w:t>
      </w:r>
      <w:r w:rsidRPr="00693941">
        <w:rPr>
          <w:rFonts w:ascii="Arial" w:hAnsi="Arial" w:cs="Arial"/>
          <w:b/>
          <w:bCs/>
          <w:sz w:val="18"/>
          <w:szCs w:val="18"/>
        </w:rPr>
        <w:t>:</w:t>
      </w:r>
      <w:r w:rsidRPr="0066501D">
        <w:rPr>
          <w:rFonts w:ascii="Arial" w:hAnsi="Arial" w:cs="Arial"/>
          <w:bCs/>
          <w:sz w:val="18"/>
          <w:szCs w:val="18"/>
        </w:rPr>
        <w:t xml:space="preserve"> – </w:t>
      </w:r>
      <w:r w:rsidR="001952CB">
        <w:rPr>
          <w:rFonts w:ascii="Arial" w:hAnsi="Arial" w:cs="Arial"/>
          <w:bCs/>
          <w:sz w:val="18"/>
          <w:szCs w:val="18"/>
        </w:rPr>
        <w:t>N</w:t>
      </w:r>
      <w:r w:rsidR="000562DF" w:rsidRPr="00BD772D">
        <w:rPr>
          <w:rFonts w:ascii="Arial" w:hAnsi="Arial" w:cs="Arial"/>
          <w:bCs/>
          <w:sz w:val="18"/>
          <w:szCs w:val="18"/>
        </w:rPr>
        <w:t xml:space="preserve">ázvy </w:t>
      </w:r>
      <w:r w:rsidR="00DD4457">
        <w:rPr>
          <w:rFonts w:ascii="Arial" w:hAnsi="Arial" w:cs="Arial"/>
          <w:bCs/>
          <w:sz w:val="18"/>
          <w:szCs w:val="18"/>
        </w:rPr>
        <w:t>syntetických účtů</w:t>
      </w:r>
      <w:r w:rsidR="000562DF" w:rsidRPr="00BD772D">
        <w:rPr>
          <w:rFonts w:ascii="Arial" w:hAnsi="Arial" w:cs="Arial"/>
          <w:bCs/>
          <w:sz w:val="18"/>
          <w:szCs w:val="18"/>
        </w:rPr>
        <w:t xml:space="preserve"> jsou uvedeny podle rozvahy MŽP k 31. 12. 2012.</w:t>
      </w:r>
    </w:p>
    <w:p w:rsidR="00643679" w:rsidRDefault="009B79DE" w:rsidP="0066501D">
      <w:pPr>
        <w:overflowPunct w:val="0"/>
        <w:autoSpaceDE w:val="0"/>
        <w:autoSpaceDN w:val="0"/>
        <w:adjustRightInd w:val="0"/>
        <w:ind w:left="975" w:hanging="11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  <w:r w:rsidR="00643679">
        <w:rPr>
          <w:rFonts w:ascii="Arial" w:hAnsi="Arial" w:cs="Arial"/>
          <w:bCs/>
          <w:sz w:val="18"/>
          <w:szCs w:val="18"/>
        </w:rPr>
        <w:t xml:space="preserve">– </w:t>
      </w:r>
      <w:r w:rsidR="000562DF" w:rsidRPr="00BD772D">
        <w:rPr>
          <w:rFonts w:ascii="Arial" w:hAnsi="Arial" w:cs="Arial"/>
          <w:bCs/>
          <w:sz w:val="18"/>
          <w:szCs w:val="18"/>
        </w:rPr>
        <w:t>Hodnoty k 31. 12. 2010 jsou v tabulce vykázány v souladu s u</w:t>
      </w:r>
      <w:r w:rsidR="00693941">
        <w:rPr>
          <w:rFonts w:ascii="Arial" w:hAnsi="Arial" w:cs="Arial"/>
          <w:bCs/>
          <w:sz w:val="18"/>
          <w:szCs w:val="18"/>
        </w:rPr>
        <w:t xml:space="preserve">stanovením § 3 odst. 5 vyhlášky </w:t>
      </w:r>
    </w:p>
    <w:p w:rsidR="000562DF" w:rsidRPr="00BD772D" w:rsidRDefault="000562DF" w:rsidP="0066501D">
      <w:pPr>
        <w:overflowPunct w:val="0"/>
        <w:autoSpaceDE w:val="0"/>
        <w:autoSpaceDN w:val="0"/>
        <w:adjustRightInd w:val="0"/>
        <w:ind w:left="1202" w:hanging="11"/>
        <w:jc w:val="left"/>
        <w:rPr>
          <w:rFonts w:ascii="Arial" w:hAnsi="Arial" w:cs="Arial"/>
          <w:bCs/>
          <w:sz w:val="18"/>
          <w:szCs w:val="18"/>
        </w:rPr>
      </w:pPr>
      <w:r w:rsidRPr="00BD772D">
        <w:rPr>
          <w:rFonts w:ascii="Arial" w:hAnsi="Arial" w:cs="Arial"/>
          <w:bCs/>
          <w:sz w:val="18"/>
          <w:szCs w:val="18"/>
        </w:rPr>
        <w:t>č. 410/2009 Sb. v tisících Kč.</w:t>
      </w:r>
    </w:p>
    <w:p w:rsidR="00180C14" w:rsidRDefault="00180C14" w:rsidP="003919D8">
      <w:pPr>
        <w:rPr>
          <w:rFonts w:ascii="Arial" w:hAnsi="Arial" w:cs="Arial"/>
          <w:szCs w:val="22"/>
        </w:rPr>
      </w:pPr>
    </w:p>
    <w:p w:rsidR="00BD772D" w:rsidRDefault="000562DF" w:rsidP="003919D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 tabulce č. 2 je uveden přehled vybraných položek výkazu zisku a ztráty </w:t>
      </w:r>
      <w:r w:rsidR="00A334E0">
        <w:rPr>
          <w:rFonts w:ascii="Arial" w:hAnsi="Arial" w:cs="Arial"/>
          <w:szCs w:val="22"/>
        </w:rPr>
        <w:t>s </w:t>
      </w:r>
      <w:r>
        <w:rPr>
          <w:rFonts w:ascii="Arial" w:hAnsi="Arial" w:cs="Arial"/>
          <w:szCs w:val="22"/>
        </w:rPr>
        <w:t xml:space="preserve">údaji o vybraných nákladech a výnosech MŽP k 31. </w:t>
      </w:r>
      <w:r w:rsidR="00D53EEA">
        <w:rPr>
          <w:rFonts w:ascii="Arial" w:hAnsi="Arial" w:cs="Arial"/>
          <w:szCs w:val="22"/>
        </w:rPr>
        <w:t>prosinci</w:t>
      </w:r>
      <w:r>
        <w:rPr>
          <w:rFonts w:ascii="Arial" w:hAnsi="Arial" w:cs="Arial"/>
          <w:szCs w:val="22"/>
        </w:rPr>
        <w:t xml:space="preserve"> 2010, </w:t>
      </w:r>
      <w:r w:rsidR="00A334E0">
        <w:rPr>
          <w:rFonts w:ascii="Arial" w:hAnsi="Arial" w:cs="Arial"/>
          <w:szCs w:val="22"/>
        </w:rPr>
        <w:t>k </w:t>
      </w:r>
      <w:r>
        <w:rPr>
          <w:rFonts w:ascii="Arial" w:hAnsi="Arial" w:cs="Arial"/>
          <w:szCs w:val="22"/>
        </w:rPr>
        <w:t xml:space="preserve">31. </w:t>
      </w:r>
      <w:r w:rsidR="00D53EEA">
        <w:rPr>
          <w:rFonts w:ascii="Arial" w:hAnsi="Arial" w:cs="Arial"/>
          <w:szCs w:val="22"/>
        </w:rPr>
        <w:t>prosinci</w:t>
      </w:r>
      <w:r>
        <w:rPr>
          <w:rFonts w:ascii="Arial" w:hAnsi="Arial" w:cs="Arial"/>
          <w:szCs w:val="22"/>
        </w:rPr>
        <w:t xml:space="preserve"> 2011 a k 31. </w:t>
      </w:r>
      <w:r w:rsidR="00D53EEA">
        <w:rPr>
          <w:rFonts w:ascii="Arial" w:hAnsi="Arial" w:cs="Arial"/>
          <w:szCs w:val="22"/>
        </w:rPr>
        <w:t>prosinci</w:t>
      </w:r>
      <w:r>
        <w:rPr>
          <w:rFonts w:ascii="Arial" w:hAnsi="Arial" w:cs="Arial"/>
          <w:szCs w:val="22"/>
        </w:rPr>
        <w:t xml:space="preserve"> 2012.</w:t>
      </w:r>
    </w:p>
    <w:p w:rsidR="00BD772D" w:rsidRDefault="00BD772D" w:rsidP="003919D8">
      <w:r>
        <w:br w:type="page"/>
      </w:r>
    </w:p>
    <w:p w:rsidR="000562DF" w:rsidRPr="0066501D" w:rsidRDefault="000562DF" w:rsidP="0066501D">
      <w:pPr>
        <w:tabs>
          <w:tab w:val="left" w:pos="426"/>
        </w:tabs>
        <w:spacing w:after="20"/>
        <w:rPr>
          <w:rFonts w:ascii="Arial" w:hAnsi="Arial" w:cs="Arial"/>
          <w:b/>
          <w:bCs/>
          <w:szCs w:val="22"/>
        </w:rPr>
      </w:pPr>
      <w:r w:rsidRPr="0066501D">
        <w:rPr>
          <w:rFonts w:ascii="Arial" w:hAnsi="Arial" w:cs="Arial"/>
          <w:b/>
          <w:szCs w:val="22"/>
        </w:rPr>
        <w:lastRenderedPageBreak/>
        <w:t>Tabulka č. 2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5"/>
        <w:gridCol w:w="648"/>
        <w:gridCol w:w="1417"/>
        <w:gridCol w:w="1701"/>
        <w:gridCol w:w="1701"/>
      </w:tblGrid>
      <w:tr w:rsidR="00BD772D" w:rsidRPr="00BD772D" w:rsidTr="0066501D">
        <w:trPr>
          <w:trHeight w:val="227"/>
        </w:trPr>
        <w:tc>
          <w:tcPr>
            <w:tcW w:w="3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58782B" w:rsidRDefault="000562DF" w:rsidP="006650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Název položky</w:t>
            </w:r>
            <w:r w:rsidR="00DD4457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  <w:p w:rsidR="000562DF" w:rsidRPr="00BD772D" w:rsidRDefault="00DD4457" w:rsidP="006650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ve</w:t>
            </w:r>
            <w:r w:rsidR="0072157E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</w:t>
            </w:r>
            <w:r w:rsidR="000562DF"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ýkazu</w:t>
            </w:r>
            <w:r w:rsidR="0058782B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0562DF"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zisku a ztráty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562DF" w:rsidRPr="00BD772D" w:rsidRDefault="000562DF" w:rsidP="006650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SÚ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0562DF" w:rsidRPr="00BD772D" w:rsidRDefault="000562DF" w:rsidP="006650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Za období</w:t>
            </w:r>
          </w:p>
        </w:tc>
      </w:tr>
      <w:tr w:rsidR="00BD772D" w:rsidRPr="00BD772D" w:rsidTr="0066501D">
        <w:trPr>
          <w:trHeight w:val="227"/>
        </w:trPr>
        <w:tc>
          <w:tcPr>
            <w:tcW w:w="3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2DF" w:rsidRPr="00BD772D" w:rsidRDefault="000562D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2DF" w:rsidRPr="00BD772D" w:rsidRDefault="000562D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562DF" w:rsidRPr="00BD772D" w:rsidRDefault="000562DF" w:rsidP="0066501D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562DF" w:rsidRPr="00BD772D" w:rsidRDefault="000562DF" w:rsidP="0066501D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62DF" w:rsidRPr="00BD772D" w:rsidRDefault="000562DF" w:rsidP="0066501D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2012</w:t>
            </w:r>
          </w:p>
        </w:tc>
      </w:tr>
      <w:tr w:rsidR="00BD772D" w:rsidRPr="00BD772D" w:rsidTr="0066501D">
        <w:trPr>
          <w:trHeight w:val="227"/>
        </w:trPr>
        <w:tc>
          <w:tcPr>
            <w:tcW w:w="3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2DF" w:rsidRPr="00BD772D" w:rsidRDefault="000562D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2DF" w:rsidRPr="00BD772D" w:rsidRDefault="000562D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562DF" w:rsidRPr="00BD772D" w:rsidRDefault="000562DF" w:rsidP="006650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 tis.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562DF" w:rsidRPr="00BD772D" w:rsidRDefault="000562DF" w:rsidP="006650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0562DF" w:rsidRPr="00BD772D" w:rsidRDefault="000562DF" w:rsidP="006650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 Kč</w:t>
            </w:r>
          </w:p>
        </w:tc>
      </w:tr>
      <w:tr w:rsidR="00BD772D" w:rsidRPr="00BD772D" w:rsidTr="0066501D">
        <w:trPr>
          <w:trHeight w:val="283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0562DF" w:rsidRPr="00BD772D" w:rsidRDefault="000562DF" w:rsidP="0066501D">
            <w:pP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NÁKLADY CELKEM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562DF" w:rsidRPr="00BD772D" w:rsidRDefault="000562DF" w:rsidP="006650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13 828 788,17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15 295 553 654,53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15 871 363 541,17</w:t>
            </w:r>
          </w:p>
        </w:tc>
      </w:tr>
      <w:tr w:rsidR="00BD772D" w:rsidRPr="00BD772D" w:rsidTr="0066501D">
        <w:trPr>
          <w:trHeight w:val="227"/>
        </w:trPr>
        <w:tc>
          <w:tcPr>
            <w:tcW w:w="90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DD4457" w:rsidP="0066501D">
            <w:pPr>
              <w:jc w:val="left"/>
              <w:rPr>
                <w:rFonts w:ascii="Arial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cs-CZ"/>
              </w:rPr>
              <w:t>z</w:t>
            </w:r>
            <w:r w:rsidR="000562DF" w:rsidRPr="00BD772D">
              <w:rPr>
                <w:rFonts w:ascii="Arial" w:hAnsi="Arial" w:cs="Arial"/>
                <w:bCs/>
                <w:sz w:val="18"/>
                <w:szCs w:val="18"/>
                <w:lang w:eastAsia="cs-CZ"/>
              </w:rPr>
              <w:t xml:space="preserve"> toho:</w:t>
            </w:r>
          </w:p>
        </w:tc>
      </w:tr>
      <w:tr w:rsidR="00BD772D" w:rsidRPr="00BD772D" w:rsidTr="0066501D">
        <w:trPr>
          <w:trHeight w:val="227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firstLine="72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Náklady z činnosti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818 088,51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746 927 147,36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849 271 174,35</w:t>
            </w:r>
          </w:p>
        </w:tc>
      </w:tr>
      <w:tr w:rsidR="00BD772D" w:rsidRPr="00BD772D" w:rsidTr="0066501D">
        <w:trPr>
          <w:trHeight w:val="227"/>
        </w:trPr>
        <w:tc>
          <w:tcPr>
            <w:tcW w:w="90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66501D" w:rsidRDefault="00DD4457" w:rsidP="0066501D">
            <w:pPr>
              <w:ind w:firstLine="72"/>
              <w:jc w:val="left"/>
              <w:rPr>
                <w:rFonts w:ascii="Arial" w:hAnsi="Arial" w:cs="Arial"/>
                <w:iCs/>
                <w:sz w:val="18"/>
                <w:szCs w:val="18"/>
                <w:lang w:eastAsia="cs-CZ"/>
              </w:rPr>
            </w:pPr>
            <w:r w:rsidRPr="0066501D">
              <w:rPr>
                <w:rFonts w:ascii="Arial" w:hAnsi="Arial" w:cs="Arial"/>
                <w:iCs/>
                <w:sz w:val="18"/>
                <w:szCs w:val="18"/>
                <w:lang w:eastAsia="cs-CZ"/>
              </w:rPr>
              <w:t>z</w:t>
            </w:r>
            <w:r w:rsidR="000562DF" w:rsidRPr="0066501D">
              <w:rPr>
                <w:rFonts w:ascii="Arial" w:hAnsi="Arial" w:cs="Arial"/>
                <w:iCs/>
                <w:sz w:val="18"/>
                <w:szCs w:val="18"/>
                <w:lang w:eastAsia="cs-CZ"/>
              </w:rPr>
              <w:t xml:space="preserve"> toho:</w:t>
            </w:r>
          </w:p>
        </w:tc>
      </w:tr>
      <w:tr w:rsidR="00BD772D" w:rsidRPr="00BD772D" w:rsidTr="0066501D">
        <w:trPr>
          <w:trHeight w:val="227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firstLine="214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Opravy a udržování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6 662,05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5 229 405,81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4 359 592,89</w:t>
            </w:r>
          </w:p>
        </w:tc>
      </w:tr>
      <w:tr w:rsidR="00BD772D" w:rsidRPr="00BD772D" w:rsidTr="0066501D">
        <w:trPr>
          <w:trHeight w:val="227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firstLine="214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Ostatní služby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362 775,76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297 093 361,10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206 590 291,12</w:t>
            </w:r>
          </w:p>
        </w:tc>
      </w:tr>
      <w:tr w:rsidR="00BD772D" w:rsidRPr="00BD772D" w:rsidTr="0066501D">
        <w:trPr>
          <w:trHeight w:val="227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firstLine="214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Mzdové náklady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285 445,18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265 680 854,00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277 883 570,00</w:t>
            </w:r>
          </w:p>
        </w:tc>
      </w:tr>
      <w:tr w:rsidR="00BD772D" w:rsidRPr="00BD772D" w:rsidTr="0066501D">
        <w:trPr>
          <w:trHeight w:val="227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firstLine="214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Odpisy dlouhodobého majetku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8 223,71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35 139 080,16</w:t>
            </w:r>
          </w:p>
        </w:tc>
      </w:tr>
      <w:tr w:rsidR="00BD772D" w:rsidRPr="00BD772D" w:rsidTr="0066501D">
        <w:trPr>
          <w:trHeight w:val="227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firstLine="214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Prodaný dlouhodobý nehmotný majetek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5F2F18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21 129 672,30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188 307 900,00</w:t>
            </w:r>
          </w:p>
        </w:tc>
      </w:tr>
      <w:tr w:rsidR="00BD772D" w:rsidRPr="00BD772D" w:rsidTr="0066501D">
        <w:trPr>
          <w:trHeight w:val="227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firstLine="214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Prodaný dlouhodobý hmotný majetek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184854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1 208,40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16 184 585,80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0,00</w:t>
            </w:r>
          </w:p>
        </w:tc>
      </w:tr>
      <w:tr w:rsidR="00BD772D" w:rsidRPr="00BD772D" w:rsidTr="0066501D">
        <w:trPr>
          <w:trHeight w:val="227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firstLine="72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Finanční náklady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92 258,77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10 002 615,21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6 831 454,42</w:t>
            </w:r>
          </w:p>
        </w:tc>
      </w:tr>
      <w:tr w:rsidR="00BD772D" w:rsidRPr="00BD772D" w:rsidTr="0066501D">
        <w:trPr>
          <w:trHeight w:val="227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firstLine="72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Náklady na transfery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b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iCs/>
                <w:sz w:val="18"/>
                <w:szCs w:val="18"/>
                <w:lang w:eastAsia="cs-CZ"/>
              </w:rPr>
              <w:t>12 918 440,89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left="-70" w:right="57"/>
              <w:jc w:val="right"/>
              <w:rPr>
                <w:rFonts w:ascii="Arial" w:hAnsi="Arial" w:cs="Arial"/>
                <w:b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iCs/>
                <w:sz w:val="18"/>
                <w:szCs w:val="18"/>
                <w:lang w:eastAsia="cs-CZ"/>
              </w:rPr>
              <w:t>14 538 623 891,96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left="-70" w:right="57"/>
              <w:jc w:val="right"/>
              <w:rPr>
                <w:rFonts w:ascii="Arial" w:hAnsi="Arial" w:cs="Arial"/>
                <w:b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iCs/>
                <w:sz w:val="18"/>
                <w:szCs w:val="18"/>
                <w:lang w:eastAsia="cs-CZ"/>
              </w:rPr>
              <w:t>15 015 260 912,40</w:t>
            </w:r>
          </w:p>
        </w:tc>
      </w:tr>
      <w:tr w:rsidR="00BD772D" w:rsidRPr="00BD772D" w:rsidTr="0066501D">
        <w:trPr>
          <w:trHeight w:val="283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0562DF" w:rsidRPr="00BD772D" w:rsidRDefault="000562DF" w:rsidP="0066501D">
            <w:pP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VÝNOSY CELKEM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562DF" w:rsidRPr="00BD772D" w:rsidRDefault="000562DF" w:rsidP="006650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8 152 917,07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13 022 282 796,30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14 140 544 609,14</w:t>
            </w:r>
          </w:p>
        </w:tc>
      </w:tr>
      <w:tr w:rsidR="00BD772D" w:rsidRPr="00BD772D" w:rsidTr="0066501D">
        <w:trPr>
          <w:trHeight w:val="227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Výnosy z činnosti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8 417,40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25 832 209,60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230 035 767,40 </w:t>
            </w:r>
          </w:p>
        </w:tc>
      </w:tr>
      <w:tr w:rsidR="00BD772D" w:rsidRPr="00BD772D" w:rsidTr="0066501D">
        <w:trPr>
          <w:trHeight w:val="227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firstLine="214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Výnosy z pronájmu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561,01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602 856,00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690 936,00</w:t>
            </w:r>
          </w:p>
        </w:tc>
      </w:tr>
      <w:tr w:rsidR="00BD772D" w:rsidRPr="00BD772D" w:rsidTr="0066501D">
        <w:trPr>
          <w:trHeight w:val="227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firstLine="214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Výnosy z prodeje dlouhodobého</w:t>
            </w:r>
          </w:p>
          <w:p w:rsidR="000562DF" w:rsidRPr="00BD772D" w:rsidRDefault="000562DF" w:rsidP="0066501D">
            <w:pPr>
              <w:ind w:firstLine="214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nehmotného majetku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188 307 900,00</w:t>
            </w:r>
          </w:p>
        </w:tc>
      </w:tr>
      <w:tr w:rsidR="00BD772D" w:rsidRPr="00BD772D" w:rsidTr="0066501D">
        <w:trPr>
          <w:trHeight w:val="227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firstLine="214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Výnosy z prodeje dlouhodobého</w:t>
            </w:r>
          </w:p>
          <w:p w:rsidR="000562DF" w:rsidRPr="00BD772D" w:rsidRDefault="000562DF" w:rsidP="0066501D">
            <w:pPr>
              <w:ind w:firstLine="214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hmotného majetku kromě pozemků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115,66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18 117 700,00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34 842 800,00</w:t>
            </w:r>
          </w:p>
        </w:tc>
      </w:tr>
      <w:tr w:rsidR="00BD772D" w:rsidRPr="00BD772D" w:rsidTr="0066501D">
        <w:trPr>
          <w:trHeight w:val="227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firstLine="214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Výnosy z prodeje pozemků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5 883,76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5 410 478,00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3 545 031,00</w:t>
            </w:r>
          </w:p>
        </w:tc>
      </w:tr>
      <w:tr w:rsidR="00BD772D" w:rsidRPr="00BD772D" w:rsidTr="0066501D">
        <w:trPr>
          <w:trHeight w:val="227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Finanční výnosy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618 200,36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216 516 026,06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88 071 636,18</w:t>
            </w:r>
          </w:p>
        </w:tc>
      </w:tr>
      <w:tr w:rsidR="00BD772D" w:rsidRPr="00BD772D" w:rsidTr="0066501D">
        <w:trPr>
          <w:trHeight w:val="227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Výnosy z transferů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firstLineChars="200" w:firstLine="360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7 526 299,31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12 779 934 560,64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13 822 437 205,56</w:t>
            </w:r>
          </w:p>
        </w:tc>
      </w:tr>
      <w:tr w:rsidR="00BD772D" w:rsidRPr="00BD772D" w:rsidTr="0066501D">
        <w:trPr>
          <w:trHeight w:val="283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VÝSLEDEK HOSPODAŘENÍ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firstLineChars="200" w:firstLine="360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DF" w:rsidRPr="00BD772D" w:rsidRDefault="000562DF" w:rsidP="0066501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BD772D" w:rsidRPr="00BD772D" w:rsidTr="0066501D">
        <w:trPr>
          <w:trHeight w:val="227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562DF" w:rsidRPr="00BD772D" w:rsidRDefault="000562DF" w:rsidP="0066501D">
            <w:pPr>
              <w:ind w:left="214"/>
              <w:jc w:val="lef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0562DF" w:rsidRPr="00BD772D" w:rsidRDefault="000562DF" w:rsidP="0066501D">
            <w:pPr>
              <w:ind w:firstLineChars="200" w:firstLine="360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562DF" w:rsidRPr="00BD772D" w:rsidRDefault="00DD4457" w:rsidP="0066501D">
            <w:pPr>
              <w:ind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66501D">
              <w:rPr>
                <w:rFonts w:ascii="Arial" w:hAnsi="Arial" w:cs="Arial"/>
                <w:sz w:val="18"/>
                <w:szCs w:val="18"/>
              </w:rPr>
              <w:t>−</w:t>
            </w:r>
            <w:r w:rsidR="000562DF"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5 675 871,10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562DF" w:rsidRPr="00BD772D" w:rsidRDefault="00DD4457" w:rsidP="0066501D">
            <w:pPr>
              <w:ind w:left="-70"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66501D">
              <w:rPr>
                <w:rFonts w:ascii="Arial" w:hAnsi="Arial" w:cs="Arial"/>
                <w:sz w:val="18"/>
                <w:szCs w:val="18"/>
              </w:rPr>
              <w:t>−</w:t>
            </w:r>
            <w:r w:rsidR="000562DF"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2 273 270 858,23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562DF" w:rsidRPr="00BD772D" w:rsidRDefault="00DD4457" w:rsidP="0066501D">
            <w:pPr>
              <w:ind w:left="-70" w:right="57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66501D">
              <w:rPr>
                <w:rFonts w:ascii="Arial" w:hAnsi="Arial" w:cs="Arial"/>
                <w:sz w:val="18"/>
                <w:szCs w:val="18"/>
              </w:rPr>
              <w:t>−</w:t>
            </w:r>
            <w:r w:rsidR="000562DF" w:rsidRPr="00BD772D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1 730 818 932,03</w:t>
            </w:r>
          </w:p>
        </w:tc>
      </w:tr>
    </w:tbl>
    <w:p w:rsidR="000562DF" w:rsidRPr="00693941" w:rsidRDefault="000562DF" w:rsidP="0066501D">
      <w:pPr>
        <w:spacing w:before="40"/>
        <w:ind w:left="567" w:hanging="567"/>
        <w:jc w:val="left"/>
        <w:rPr>
          <w:rFonts w:ascii="Arial" w:hAnsi="Arial" w:cs="Arial"/>
          <w:bCs/>
          <w:sz w:val="18"/>
          <w:szCs w:val="18"/>
        </w:rPr>
      </w:pPr>
      <w:r w:rsidRPr="00693941">
        <w:rPr>
          <w:rFonts w:ascii="Arial" w:hAnsi="Arial" w:cs="Arial"/>
          <w:b/>
          <w:bCs/>
          <w:sz w:val="18"/>
          <w:szCs w:val="18"/>
        </w:rPr>
        <w:t>Zdroj:</w:t>
      </w:r>
      <w:r w:rsidRPr="00693941">
        <w:rPr>
          <w:rFonts w:ascii="Arial" w:hAnsi="Arial" w:cs="Arial"/>
          <w:bCs/>
          <w:sz w:val="18"/>
          <w:szCs w:val="18"/>
        </w:rPr>
        <w:t xml:space="preserve"> </w:t>
      </w:r>
      <w:r w:rsidR="0072157E">
        <w:rPr>
          <w:rFonts w:ascii="Arial" w:hAnsi="Arial" w:cs="Arial"/>
          <w:bCs/>
          <w:sz w:val="18"/>
          <w:szCs w:val="18"/>
        </w:rPr>
        <w:t>v</w:t>
      </w:r>
      <w:r w:rsidRPr="00693941">
        <w:rPr>
          <w:rFonts w:ascii="Arial" w:hAnsi="Arial" w:cs="Arial"/>
          <w:bCs/>
          <w:sz w:val="18"/>
          <w:szCs w:val="18"/>
        </w:rPr>
        <w:t>ýkaz zisku a ztráty MŽP sestavený k 31. 12. 2010 za účetní období od 1. 1. 2010 do 31. 12. 2010, k 31.</w:t>
      </w:r>
      <w:r w:rsidR="00595BD6" w:rsidRPr="00693941">
        <w:rPr>
          <w:rFonts w:ascii="Arial" w:hAnsi="Arial" w:cs="Arial"/>
          <w:bCs/>
          <w:sz w:val="18"/>
          <w:szCs w:val="18"/>
        </w:rPr>
        <w:t> </w:t>
      </w:r>
      <w:r w:rsidRPr="00693941">
        <w:rPr>
          <w:rFonts w:ascii="Arial" w:hAnsi="Arial" w:cs="Arial"/>
          <w:bCs/>
          <w:sz w:val="18"/>
          <w:szCs w:val="18"/>
        </w:rPr>
        <w:t>12. 2011 za účetní období od 1. 1. 2011 do 31. 12. 2011 a k 31. 12. 2012 za účetní období od 1.</w:t>
      </w:r>
      <w:r w:rsidR="00595BD6" w:rsidRPr="00693941">
        <w:rPr>
          <w:rFonts w:ascii="Arial" w:hAnsi="Arial" w:cs="Arial"/>
          <w:bCs/>
          <w:sz w:val="18"/>
          <w:szCs w:val="18"/>
        </w:rPr>
        <w:t> </w:t>
      </w:r>
      <w:r w:rsidRPr="00693941">
        <w:rPr>
          <w:rFonts w:ascii="Arial" w:hAnsi="Arial" w:cs="Arial"/>
          <w:bCs/>
          <w:sz w:val="18"/>
          <w:szCs w:val="18"/>
        </w:rPr>
        <w:t>1.</w:t>
      </w:r>
      <w:r w:rsidR="00595BD6" w:rsidRPr="00693941">
        <w:rPr>
          <w:rFonts w:ascii="Arial" w:hAnsi="Arial" w:cs="Arial"/>
          <w:bCs/>
          <w:sz w:val="18"/>
          <w:szCs w:val="18"/>
        </w:rPr>
        <w:t> </w:t>
      </w:r>
      <w:r w:rsidRPr="00693941">
        <w:rPr>
          <w:rFonts w:ascii="Arial" w:hAnsi="Arial" w:cs="Arial"/>
          <w:bCs/>
          <w:sz w:val="18"/>
          <w:szCs w:val="18"/>
        </w:rPr>
        <w:t>2012 do 31. 12. 2012</w:t>
      </w:r>
      <w:r w:rsidR="00693941">
        <w:rPr>
          <w:rFonts w:ascii="Arial" w:hAnsi="Arial" w:cs="Arial"/>
          <w:bCs/>
          <w:sz w:val="18"/>
          <w:szCs w:val="18"/>
        </w:rPr>
        <w:t>.</w:t>
      </w:r>
    </w:p>
    <w:p w:rsidR="000562DF" w:rsidRPr="00693941" w:rsidRDefault="000562DF" w:rsidP="0066501D">
      <w:pPr>
        <w:overflowPunct w:val="0"/>
        <w:autoSpaceDE w:val="0"/>
        <w:autoSpaceDN w:val="0"/>
        <w:adjustRightInd w:val="0"/>
        <w:ind w:left="1106" w:hanging="1106"/>
        <w:jc w:val="left"/>
        <w:rPr>
          <w:rFonts w:ascii="Arial" w:hAnsi="Arial" w:cs="Arial"/>
          <w:bCs/>
          <w:sz w:val="18"/>
          <w:szCs w:val="18"/>
        </w:rPr>
      </w:pPr>
      <w:r w:rsidRPr="00693941">
        <w:rPr>
          <w:rFonts w:ascii="Arial" w:hAnsi="Arial" w:cs="Arial"/>
          <w:b/>
          <w:bCs/>
          <w:sz w:val="18"/>
          <w:szCs w:val="18"/>
        </w:rPr>
        <w:t>Vysvětlivka:</w:t>
      </w:r>
      <w:r w:rsidRPr="00693941">
        <w:rPr>
          <w:rFonts w:ascii="Arial" w:hAnsi="Arial" w:cs="Arial"/>
          <w:bCs/>
          <w:sz w:val="18"/>
          <w:szCs w:val="18"/>
        </w:rPr>
        <w:t xml:space="preserve"> SÚ – syntetický účet. Čísla a názvy SÚ jsou uvedeny podle výkazu zisku a ztráty MŽP k 31.</w:t>
      </w:r>
      <w:r w:rsidR="00710F40" w:rsidRPr="00693941">
        <w:rPr>
          <w:rFonts w:ascii="Arial" w:hAnsi="Arial" w:cs="Arial"/>
          <w:bCs/>
          <w:sz w:val="18"/>
          <w:szCs w:val="18"/>
        </w:rPr>
        <w:t> </w:t>
      </w:r>
      <w:r w:rsidRPr="00693941">
        <w:rPr>
          <w:rFonts w:ascii="Arial" w:hAnsi="Arial" w:cs="Arial"/>
          <w:bCs/>
          <w:sz w:val="18"/>
          <w:szCs w:val="18"/>
        </w:rPr>
        <w:t>12.</w:t>
      </w:r>
      <w:r w:rsidR="00710F40" w:rsidRPr="00693941">
        <w:rPr>
          <w:rFonts w:ascii="Arial" w:hAnsi="Arial" w:cs="Arial"/>
          <w:bCs/>
          <w:sz w:val="18"/>
          <w:szCs w:val="18"/>
        </w:rPr>
        <w:t> </w:t>
      </w:r>
      <w:r w:rsidRPr="00693941">
        <w:rPr>
          <w:rFonts w:ascii="Arial" w:hAnsi="Arial" w:cs="Arial"/>
          <w:bCs/>
          <w:sz w:val="18"/>
          <w:szCs w:val="18"/>
        </w:rPr>
        <w:t>2012.</w:t>
      </w:r>
    </w:p>
    <w:p w:rsidR="000562DF" w:rsidRPr="00D67319" w:rsidRDefault="000562DF" w:rsidP="0066501D">
      <w:pPr>
        <w:ind w:left="1021" w:hanging="1021"/>
        <w:jc w:val="left"/>
        <w:rPr>
          <w:rFonts w:ascii="Arial" w:hAnsi="Arial" w:cs="Arial"/>
          <w:bCs/>
          <w:sz w:val="18"/>
          <w:szCs w:val="18"/>
        </w:rPr>
      </w:pPr>
      <w:r w:rsidRPr="00693941">
        <w:rPr>
          <w:rFonts w:ascii="Arial" w:hAnsi="Arial" w:cs="Arial"/>
          <w:b/>
          <w:bCs/>
          <w:sz w:val="18"/>
          <w:szCs w:val="18"/>
        </w:rPr>
        <w:t>Poznámka:</w:t>
      </w:r>
      <w:r w:rsidRPr="00693941">
        <w:rPr>
          <w:rFonts w:ascii="Arial" w:hAnsi="Arial" w:cs="Arial"/>
          <w:bCs/>
          <w:sz w:val="18"/>
          <w:szCs w:val="18"/>
        </w:rPr>
        <w:t xml:space="preserve"> Hodnoty k 31. 12. 2010 jsou v tabulce vykázány v souladu s ustanovením § 3 odst. 5 vyhlášky č. 410/2009 Sb. v tisících Kč. </w:t>
      </w:r>
      <w:r w:rsidR="00D67319" w:rsidRPr="00D67319">
        <w:rPr>
          <w:rFonts w:ascii="Arial" w:hAnsi="Arial" w:cs="Arial"/>
          <w:sz w:val="18"/>
          <w:szCs w:val="18"/>
        </w:rPr>
        <w:t>Výnosy z prodeje dlouhodobého nehmotného majetku v roce 2012 narostly z důvodu prode</w:t>
      </w:r>
      <w:r w:rsidR="00D67319">
        <w:rPr>
          <w:rFonts w:ascii="Arial" w:hAnsi="Arial" w:cs="Arial"/>
          <w:sz w:val="18"/>
          <w:szCs w:val="18"/>
        </w:rPr>
        <w:t>j</w:t>
      </w:r>
      <w:r w:rsidR="00D67319" w:rsidRPr="00D67319">
        <w:rPr>
          <w:rFonts w:ascii="Arial" w:hAnsi="Arial" w:cs="Arial"/>
          <w:sz w:val="18"/>
          <w:szCs w:val="18"/>
        </w:rPr>
        <w:t>e emisních povolenek.</w:t>
      </w:r>
    </w:p>
    <w:p w:rsidR="00AD13CA" w:rsidRDefault="00AD13CA" w:rsidP="003919D8">
      <w:pPr>
        <w:pStyle w:val="Odstavecseseznamem"/>
        <w:tabs>
          <w:tab w:val="left" w:pos="426"/>
        </w:tabs>
        <w:ind w:left="714"/>
        <w:rPr>
          <w:rFonts w:ascii="Arial" w:hAnsi="Arial" w:cs="Arial"/>
          <w:b/>
          <w:szCs w:val="22"/>
        </w:rPr>
      </w:pPr>
    </w:p>
    <w:p w:rsidR="000562DF" w:rsidRDefault="000562DF" w:rsidP="0066501D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Inventarizace majetku</w:t>
      </w:r>
    </w:p>
    <w:p w:rsidR="003919D8" w:rsidRPr="003919D8" w:rsidRDefault="003919D8" w:rsidP="003919D8">
      <w:pPr>
        <w:rPr>
          <w:rFonts w:ascii="Arial" w:hAnsi="Arial" w:cs="Arial"/>
          <w:b/>
          <w:szCs w:val="22"/>
        </w:rPr>
      </w:pPr>
    </w:p>
    <w:p w:rsidR="000562DF" w:rsidRDefault="000562DF" w:rsidP="003919D8">
      <w:pPr>
        <w:rPr>
          <w:rFonts w:ascii="Arial" w:hAnsi="Arial" w:cs="Arial"/>
          <w:szCs w:val="22"/>
        </w:rPr>
      </w:pPr>
      <w:r w:rsidRPr="00710F40">
        <w:rPr>
          <w:rFonts w:ascii="Arial" w:hAnsi="Arial" w:cs="Arial"/>
          <w:szCs w:val="22"/>
        </w:rPr>
        <w:t xml:space="preserve">Kontrola inventarizace majetku byla provedena u dlouhodobého nehmotného a hmotného </w:t>
      </w:r>
      <w:r>
        <w:rPr>
          <w:rFonts w:ascii="Arial" w:hAnsi="Arial" w:cs="Arial"/>
          <w:szCs w:val="22"/>
        </w:rPr>
        <w:t xml:space="preserve">majetku vykazovaného </w:t>
      </w:r>
      <w:r w:rsidR="003638D9">
        <w:rPr>
          <w:rFonts w:ascii="Arial" w:hAnsi="Arial" w:cs="Arial"/>
          <w:szCs w:val="22"/>
        </w:rPr>
        <w:t xml:space="preserve">na </w:t>
      </w:r>
      <w:r>
        <w:rPr>
          <w:rFonts w:ascii="Arial" w:hAnsi="Arial" w:cs="Arial"/>
          <w:szCs w:val="22"/>
        </w:rPr>
        <w:t xml:space="preserve">položkách rozvahy </w:t>
      </w:r>
      <w:r>
        <w:rPr>
          <w:rFonts w:ascii="Arial" w:hAnsi="Arial" w:cs="Arial"/>
          <w:i/>
          <w:szCs w:val="22"/>
        </w:rPr>
        <w:t>„</w:t>
      </w:r>
      <w:proofErr w:type="gramStart"/>
      <w:r>
        <w:rPr>
          <w:rFonts w:ascii="Arial" w:hAnsi="Arial" w:cs="Arial"/>
          <w:i/>
          <w:szCs w:val="22"/>
        </w:rPr>
        <w:t>A.I.1.</w:t>
      </w:r>
      <w:proofErr w:type="gramEnd"/>
      <w:r>
        <w:rPr>
          <w:rFonts w:ascii="Arial" w:hAnsi="Arial" w:cs="Arial"/>
          <w:i/>
          <w:szCs w:val="22"/>
        </w:rPr>
        <w:t xml:space="preserve"> Nehmotné výsledky výzkumu a vývoje“, „</w:t>
      </w:r>
      <w:proofErr w:type="gramStart"/>
      <w:r>
        <w:rPr>
          <w:rFonts w:ascii="Arial" w:hAnsi="Arial" w:cs="Arial"/>
          <w:i/>
          <w:szCs w:val="22"/>
        </w:rPr>
        <w:t>A.I.2.</w:t>
      </w:r>
      <w:proofErr w:type="gramEnd"/>
      <w:r>
        <w:rPr>
          <w:rFonts w:ascii="Arial" w:hAnsi="Arial" w:cs="Arial"/>
          <w:i/>
          <w:szCs w:val="22"/>
        </w:rPr>
        <w:t xml:space="preserve"> Software“, „</w:t>
      </w:r>
      <w:proofErr w:type="gramStart"/>
      <w:r>
        <w:rPr>
          <w:rFonts w:ascii="Arial" w:hAnsi="Arial" w:cs="Arial"/>
          <w:i/>
          <w:szCs w:val="22"/>
        </w:rPr>
        <w:t>A.I.3.</w:t>
      </w:r>
      <w:proofErr w:type="gramEnd"/>
      <w:r>
        <w:rPr>
          <w:rFonts w:ascii="Arial" w:hAnsi="Arial" w:cs="Arial"/>
          <w:i/>
          <w:szCs w:val="22"/>
        </w:rPr>
        <w:t xml:space="preserve"> Ocenitelná práva“, „</w:t>
      </w:r>
      <w:proofErr w:type="gramStart"/>
      <w:r>
        <w:rPr>
          <w:rFonts w:ascii="Arial" w:hAnsi="Arial" w:cs="Arial"/>
          <w:i/>
          <w:szCs w:val="22"/>
        </w:rPr>
        <w:t>A.I.6.</w:t>
      </w:r>
      <w:proofErr w:type="gramEnd"/>
      <w:r>
        <w:rPr>
          <w:rFonts w:ascii="Arial" w:hAnsi="Arial" w:cs="Arial"/>
          <w:i/>
          <w:szCs w:val="22"/>
        </w:rPr>
        <w:t xml:space="preserve"> Ostatní dlouhodobý nehmotný majetek“, „</w:t>
      </w:r>
      <w:proofErr w:type="gramStart"/>
      <w:r>
        <w:rPr>
          <w:rFonts w:ascii="Arial" w:hAnsi="Arial" w:cs="Arial"/>
          <w:i/>
          <w:szCs w:val="22"/>
        </w:rPr>
        <w:t>A.II</w:t>
      </w:r>
      <w:proofErr w:type="gramEnd"/>
      <w:r>
        <w:rPr>
          <w:rFonts w:ascii="Arial" w:hAnsi="Arial" w:cs="Arial"/>
          <w:i/>
          <w:szCs w:val="22"/>
        </w:rPr>
        <w:t>.1. Pozemky“,</w:t>
      </w:r>
      <w:r>
        <w:rPr>
          <w:rFonts w:ascii="Arial" w:hAnsi="Arial" w:cs="Arial"/>
          <w:szCs w:val="22"/>
        </w:rPr>
        <w:t xml:space="preserve"> </w:t>
      </w:r>
      <w:r w:rsidR="003638D9">
        <w:rPr>
          <w:rFonts w:ascii="Arial" w:hAnsi="Arial" w:cs="Arial"/>
          <w:szCs w:val="22"/>
        </w:rPr>
        <w:t>„</w:t>
      </w:r>
      <w:proofErr w:type="gramStart"/>
      <w:r>
        <w:rPr>
          <w:rFonts w:ascii="Arial" w:hAnsi="Arial" w:cs="Arial"/>
          <w:i/>
          <w:szCs w:val="22"/>
        </w:rPr>
        <w:t>A.II</w:t>
      </w:r>
      <w:proofErr w:type="gramEnd"/>
      <w:r>
        <w:rPr>
          <w:rFonts w:ascii="Arial" w:hAnsi="Arial" w:cs="Arial"/>
          <w:i/>
          <w:szCs w:val="22"/>
        </w:rPr>
        <w:t>.2. Kulturní předměty“, „</w:t>
      </w:r>
      <w:proofErr w:type="gramStart"/>
      <w:r>
        <w:rPr>
          <w:rFonts w:ascii="Arial" w:hAnsi="Arial" w:cs="Arial"/>
          <w:i/>
          <w:szCs w:val="22"/>
        </w:rPr>
        <w:t>A.II</w:t>
      </w:r>
      <w:proofErr w:type="gramEnd"/>
      <w:r>
        <w:rPr>
          <w:rFonts w:ascii="Arial" w:hAnsi="Arial" w:cs="Arial"/>
          <w:i/>
          <w:szCs w:val="22"/>
        </w:rPr>
        <w:t>.3. Stavby“, „</w:t>
      </w:r>
      <w:proofErr w:type="gramStart"/>
      <w:r>
        <w:rPr>
          <w:rFonts w:ascii="Arial" w:hAnsi="Arial" w:cs="Arial"/>
          <w:i/>
          <w:szCs w:val="22"/>
        </w:rPr>
        <w:t>A.II</w:t>
      </w:r>
      <w:proofErr w:type="gramEnd"/>
      <w:r>
        <w:rPr>
          <w:rFonts w:ascii="Arial" w:hAnsi="Arial" w:cs="Arial"/>
          <w:i/>
          <w:szCs w:val="22"/>
        </w:rPr>
        <w:t xml:space="preserve">.4. Samostatné movité věci a soubory movitých věcí“ </w:t>
      </w:r>
      <w:r>
        <w:rPr>
          <w:rFonts w:ascii="Arial" w:hAnsi="Arial" w:cs="Arial"/>
          <w:szCs w:val="22"/>
        </w:rPr>
        <w:t xml:space="preserve">sestavených k 31. </w:t>
      </w:r>
      <w:r w:rsidR="00D53EEA">
        <w:rPr>
          <w:rFonts w:ascii="Arial" w:hAnsi="Arial" w:cs="Arial"/>
          <w:szCs w:val="22"/>
        </w:rPr>
        <w:t>prosinci</w:t>
      </w:r>
      <w:r>
        <w:rPr>
          <w:rFonts w:ascii="Arial" w:hAnsi="Arial" w:cs="Arial"/>
          <w:szCs w:val="22"/>
        </w:rPr>
        <w:t xml:space="preserve"> 2011 a k 31. </w:t>
      </w:r>
      <w:r w:rsidR="00D53EEA">
        <w:rPr>
          <w:rFonts w:ascii="Arial" w:hAnsi="Arial" w:cs="Arial"/>
          <w:szCs w:val="22"/>
        </w:rPr>
        <w:t>prosinci</w:t>
      </w:r>
      <w:r>
        <w:rPr>
          <w:rFonts w:ascii="Arial" w:hAnsi="Arial" w:cs="Arial"/>
          <w:szCs w:val="22"/>
        </w:rPr>
        <w:t xml:space="preserve"> 2012. </w:t>
      </w:r>
    </w:p>
    <w:p w:rsidR="003919D8" w:rsidRDefault="003919D8" w:rsidP="003919D8">
      <w:pPr>
        <w:rPr>
          <w:rFonts w:ascii="Arial" w:hAnsi="Arial" w:cs="Arial"/>
          <w:szCs w:val="22"/>
        </w:rPr>
      </w:pPr>
    </w:p>
    <w:p w:rsidR="000562DF" w:rsidRDefault="000562DF" w:rsidP="003919D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MŽP neověřilo, zda </w:t>
      </w:r>
      <w:r w:rsidR="00A334E0">
        <w:rPr>
          <w:rFonts w:ascii="Arial" w:hAnsi="Arial" w:cs="Arial"/>
          <w:szCs w:val="22"/>
        </w:rPr>
        <w:t>v </w:t>
      </w:r>
      <w:r>
        <w:rPr>
          <w:rFonts w:ascii="Arial" w:hAnsi="Arial" w:cs="Arial"/>
          <w:szCs w:val="22"/>
        </w:rPr>
        <w:t xml:space="preserve">inventurních soupisech uvedený zjištěný skutečný stav odpovídá stavu majetku vykazovanému v účetnictví </w:t>
      </w:r>
      <w:r w:rsidR="00D74384">
        <w:rPr>
          <w:rFonts w:ascii="Arial" w:hAnsi="Arial" w:cs="Arial"/>
          <w:szCs w:val="22"/>
        </w:rPr>
        <w:t>na</w:t>
      </w:r>
      <w:r>
        <w:rPr>
          <w:rFonts w:ascii="Arial" w:hAnsi="Arial" w:cs="Arial"/>
          <w:szCs w:val="22"/>
        </w:rPr>
        <w:t xml:space="preserve"> výše uvedených položkách rozvahy, tak, jak je stanoveno v ustanovení § 29 odst. 1 zákona č. 563/1991 Sb. </w:t>
      </w:r>
      <w:r w:rsidR="005F2F18">
        <w:rPr>
          <w:rFonts w:ascii="Arial" w:hAnsi="Arial" w:cs="Arial"/>
          <w:szCs w:val="22"/>
        </w:rPr>
        <w:t>K</w:t>
      </w:r>
      <w:r>
        <w:rPr>
          <w:rFonts w:ascii="Arial" w:hAnsi="Arial" w:cs="Arial"/>
          <w:szCs w:val="22"/>
        </w:rPr>
        <w:t xml:space="preserve">ontrolované inventurní soupisy neobsahovaly náležitosti stanovené </w:t>
      </w:r>
      <w:r w:rsidR="00A334E0">
        <w:rPr>
          <w:rFonts w:ascii="Arial" w:hAnsi="Arial" w:cs="Arial"/>
          <w:szCs w:val="22"/>
        </w:rPr>
        <w:t>v </w:t>
      </w:r>
      <w:r>
        <w:rPr>
          <w:rFonts w:ascii="Arial" w:hAnsi="Arial" w:cs="Arial"/>
          <w:szCs w:val="22"/>
        </w:rPr>
        <w:t>§ 30 odst. 2 zákona č. 563/1991 Sb. a </w:t>
      </w:r>
      <w:r w:rsidR="00A334E0">
        <w:rPr>
          <w:rFonts w:ascii="Arial" w:hAnsi="Arial" w:cs="Arial"/>
          <w:szCs w:val="22"/>
        </w:rPr>
        <w:t>v </w:t>
      </w:r>
      <w:r>
        <w:rPr>
          <w:rFonts w:ascii="Arial" w:hAnsi="Arial" w:cs="Arial"/>
          <w:szCs w:val="22"/>
        </w:rPr>
        <w:t>§ 8 odst. 1 a odst. 2 vyhlášky č. 270/2010 Sb., o inventarizaci majetku a závazků</w:t>
      </w:r>
      <w:r w:rsidR="005F2F18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="005F2F18">
        <w:rPr>
          <w:rFonts w:ascii="Arial" w:hAnsi="Arial" w:cs="Arial"/>
          <w:szCs w:val="22"/>
        </w:rPr>
        <w:t>Ú</w:t>
      </w:r>
      <w:r>
        <w:rPr>
          <w:rFonts w:ascii="Arial" w:hAnsi="Arial" w:cs="Arial"/>
          <w:szCs w:val="22"/>
        </w:rPr>
        <w:t xml:space="preserve">daje obsažené </w:t>
      </w:r>
      <w:r w:rsidR="00D74384">
        <w:rPr>
          <w:rFonts w:ascii="Arial" w:hAnsi="Arial" w:cs="Arial"/>
          <w:szCs w:val="22"/>
        </w:rPr>
        <w:t xml:space="preserve">v těchto soupisech </w:t>
      </w:r>
      <w:r>
        <w:rPr>
          <w:rFonts w:ascii="Arial" w:hAnsi="Arial" w:cs="Arial"/>
          <w:szCs w:val="22"/>
        </w:rPr>
        <w:t xml:space="preserve">nebyly způsobilé k porovnání skutečného stavu majetku, který byl zjištěn inventurou, </w:t>
      </w:r>
      <w:r w:rsidR="00A334E0">
        <w:rPr>
          <w:rFonts w:ascii="Arial" w:hAnsi="Arial" w:cs="Arial"/>
          <w:szCs w:val="22"/>
        </w:rPr>
        <w:t>s </w:t>
      </w:r>
      <w:r>
        <w:rPr>
          <w:rFonts w:ascii="Arial" w:hAnsi="Arial" w:cs="Arial"/>
          <w:szCs w:val="22"/>
        </w:rPr>
        <w:t xml:space="preserve">celkovou hodnotou majetku vykazovanou za daný syntetický účet </w:t>
      </w:r>
      <w:r w:rsidR="00A334E0">
        <w:rPr>
          <w:rFonts w:ascii="Arial" w:hAnsi="Arial" w:cs="Arial"/>
          <w:szCs w:val="22"/>
        </w:rPr>
        <w:t>v </w:t>
      </w:r>
      <w:r>
        <w:rPr>
          <w:rFonts w:ascii="Arial" w:hAnsi="Arial" w:cs="Arial"/>
          <w:szCs w:val="22"/>
        </w:rPr>
        <w:t>účetnictví.</w:t>
      </w:r>
    </w:p>
    <w:p w:rsidR="003919D8" w:rsidRDefault="003919D8" w:rsidP="003919D8">
      <w:pPr>
        <w:rPr>
          <w:rFonts w:ascii="Arial" w:hAnsi="Arial" w:cs="Arial"/>
          <w:szCs w:val="22"/>
        </w:rPr>
      </w:pPr>
    </w:p>
    <w:p w:rsidR="000562DF" w:rsidRDefault="000562DF" w:rsidP="003919D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Kontrolou bylo zjištěno</w:t>
      </w:r>
      <w:r w:rsidR="005F2F18">
        <w:rPr>
          <w:rFonts w:ascii="Arial" w:hAnsi="Arial" w:cs="Arial"/>
          <w:szCs w:val="22"/>
        </w:rPr>
        <w:t>, že MŽP</w:t>
      </w:r>
      <w:r>
        <w:rPr>
          <w:rFonts w:ascii="Arial" w:hAnsi="Arial" w:cs="Arial"/>
          <w:szCs w:val="22"/>
        </w:rPr>
        <w:t xml:space="preserve"> neproved</w:t>
      </w:r>
      <w:r w:rsidR="005F2F18">
        <w:rPr>
          <w:rFonts w:ascii="Arial" w:hAnsi="Arial" w:cs="Arial"/>
          <w:szCs w:val="22"/>
        </w:rPr>
        <w:t>lo</w:t>
      </w:r>
      <w:r>
        <w:rPr>
          <w:rFonts w:ascii="Arial" w:hAnsi="Arial" w:cs="Arial"/>
          <w:szCs w:val="22"/>
        </w:rPr>
        <w:t xml:space="preserve"> inventarizac</w:t>
      </w:r>
      <w:r w:rsidR="005F2F18">
        <w:rPr>
          <w:rFonts w:ascii="Arial" w:hAnsi="Arial" w:cs="Arial"/>
          <w:szCs w:val="22"/>
        </w:rPr>
        <w:t>i</w:t>
      </w:r>
      <w:r>
        <w:rPr>
          <w:rFonts w:ascii="Arial" w:hAnsi="Arial" w:cs="Arial"/>
          <w:szCs w:val="22"/>
        </w:rPr>
        <w:t xml:space="preserve"> </w:t>
      </w:r>
      <w:r w:rsidR="00A334E0">
        <w:rPr>
          <w:rFonts w:ascii="Arial" w:hAnsi="Arial" w:cs="Arial"/>
          <w:szCs w:val="22"/>
        </w:rPr>
        <w:t>v </w:t>
      </w:r>
      <w:r>
        <w:rPr>
          <w:rFonts w:ascii="Arial" w:hAnsi="Arial" w:cs="Arial"/>
          <w:szCs w:val="22"/>
        </w:rPr>
        <w:t xml:space="preserve">souladu se zákonem </w:t>
      </w:r>
      <w:r w:rsidR="00BB706E">
        <w:rPr>
          <w:rFonts w:ascii="Arial" w:hAnsi="Arial" w:cs="Arial"/>
          <w:szCs w:val="22"/>
        </w:rPr>
        <w:t>č. 563/1991 </w:t>
      </w:r>
      <w:r w:rsidR="007E4915">
        <w:rPr>
          <w:rFonts w:ascii="Arial" w:hAnsi="Arial" w:cs="Arial"/>
          <w:szCs w:val="22"/>
        </w:rPr>
        <w:t>Sb.</w:t>
      </w:r>
      <w:r w:rsidR="00BB706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v roce 2011 u majetku </w:t>
      </w:r>
      <w:r w:rsidR="00A334E0">
        <w:rPr>
          <w:rFonts w:ascii="Arial" w:hAnsi="Arial" w:cs="Arial"/>
          <w:szCs w:val="22"/>
        </w:rPr>
        <w:t>v </w:t>
      </w:r>
      <w:r>
        <w:rPr>
          <w:rFonts w:ascii="Arial" w:hAnsi="Arial" w:cs="Arial"/>
          <w:szCs w:val="22"/>
        </w:rPr>
        <w:t xml:space="preserve">brutto hodnotě </w:t>
      </w:r>
      <w:r>
        <w:rPr>
          <w:rFonts w:ascii="Arial" w:hAnsi="Arial" w:cs="Arial"/>
          <w:bCs/>
          <w:color w:val="000000"/>
          <w:szCs w:val="22"/>
          <w:lang w:eastAsia="cs-CZ"/>
        </w:rPr>
        <w:t>617 856 881,30</w:t>
      </w:r>
      <w:r>
        <w:rPr>
          <w:rFonts w:ascii="Arial" w:hAnsi="Arial" w:cs="Arial"/>
          <w:szCs w:val="22"/>
        </w:rPr>
        <w:t xml:space="preserve"> Kč (hodnota netto </w:t>
      </w:r>
      <w:r>
        <w:rPr>
          <w:rFonts w:ascii="Arial" w:hAnsi="Arial" w:cs="Arial"/>
          <w:szCs w:val="22"/>
        </w:rPr>
        <w:lastRenderedPageBreak/>
        <w:t xml:space="preserve">392 805 334,30 Kč) a v roce 2012 u majetku v brutto hodnotě </w:t>
      </w:r>
      <w:r>
        <w:rPr>
          <w:rFonts w:ascii="Arial" w:hAnsi="Arial" w:cs="Arial"/>
          <w:bCs/>
          <w:color w:val="000000"/>
          <w:szCs w:val="22"/>
          <w:lang w:eastAsia="cs-CZ"/>
        </w:rPr>
        <w:t>621</w:t>
      </w:r>
      <w:r w:rsidR="00D53EEA">
        <w:rPr>
          <w:rFonts w:ascii="Arial" w:hAnsi="Arial" w:cs="Arial"/>
          <w:bCs/>
          <w:color w:val="000000"/>
          <w:szCs w:val="22"/>
          <w:lang w:eastAsia="cs-CZ"/>
        </w:rPr>
        <w:t> </w:t>
      </w:r>
      <w:r>
        <w:rPr>
          <w:rFonts w:ascii="Arial" w:hAnsi="Arial" w:cs="Arial"/>
          <w:bCs/>
          <w:color w:val="000000"/>
          <w:szCs w:val="22"/>
          <w:lang w:eastAsia="cs-CZ"/>
        </w:rPr>
        <w:t>757</w:t>
      </w:r>
      <w:r w:rsidR="00D53EEA">
        <w:rPr>
          <w:rFonts w:ascii="Arial" w:hAnsi="Arial" w:cs="Arial"/>
          <w:bCs/>
          <w:color w:val="000000"/>
          <w:szCs w:val="22"/>
          <w:lang w:eastAsia="cs-CZ"/>
        </w:rPr>
        <w:t> </w:t>
      </w:r>
      <w:r>
        <w:rPr>
          <w:rFonts w:ascii="Arial" w:hAnsi="Arial" w:cs="Arial"/>
          <w:bCs/>
          <w:color w:val="000000"/>
          <w:szCs w:val="22"/>
          <w:lang w:eastAsia="cs-CZ"/>
        </w:rPr>
        <w:t>374,40</w:t>
      </w:r>
      <w:r w:rsidR="00D53EEA">
        <w:rPr>
          <w:rFonts w:ascii="Arial" w:hAnsi="Arial" w:cs="Arial"/>
          <w:bCs/>
          <w:color w:val="000000"/>
          <w:szCs w:val="22"/>
          <w:lang w:eastAsia="cs-CZ"/>
        </w:rPr>
        <w:t> </w:t>
      </w:r>
      <w:r>
        <w:rPr>
          <w:rFonts w:ascii="Arial" w:hAnsi="Arial" w:cs="Arial"/>
          <w:szCs w:val="22"/>
        </w:rPr>
        <w:t>Kč</w:t>
      </w:r>
      <w:r w:rsidR="003919D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(hodnota</w:t>
      </w:r>
      <w:r w:rsidR="003919D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netto 369 984 312,40 Kč).</w:t>
      </w:r>
    </w:p>
    <w:p w:rsidR="003919D8" w:rsidRDefault="003919D8" w:rsidP="003919D8">
      <w:pPr>
        <w:rPr>
          <w:rFonts w:ascii="Arial" w:hAnsi="Arial" w:cs="Arial"/>
          <w:szCs w:val="22"/>
        </w:rPr>
      </w:pPr>
    </w:p>
    <w:p w:rsidR="000562DF" w:rsidRDefault="000562DF" w:rsidP="003919D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MŽP v účetním období roku 2011 </w:t>
      </w:r>
      <w:r w:rsidR="004D1ED2">
        <w:rPr>
          <w:rFonts w:ascii="Arial" w:hAnsi="Arial" w:cs="Arial"/>
          <w:szCs w:val="22"/>
        </w:rPr>
        <w:t>i</w:t>
      </w:r>
      <w:r>
        <w:rPr>
          <w:rFonts w:ascii="Arial" w:hAnsi="Arial" w:cs="Arial"/>
          <w:szCs w:val="22"/>
        </w:rPr>
        <w:t xml:space="preserve"> 2012 nesplnilo povinnost stanovenou účetním jednotkám v ustanovení § 6 odst. 3 zákona č. 563/1991 Sb. </w:t>
      </w:r>
      <w:r w:rsidR="001E75C1">
        <w:rPr>
          <w:rFonts w:ascii="Arial" w:hAnsi="Arial" w:cs="Arial"/>
          <w:szCs w:val="22"/>
        </w:rPr>
        <w:t xml:space="preserve">MŽP </w:t>
      </w:r>
      <w:r>
        <w:rPr>
          <w:rFonts w:ascii="Arial" w:hAnsi="Arial" w:cs="Arial"/>
          <w:szCs w:val="22"/>
        </w:rPr>
        <w:t xml:space="preserve">neprovedlo inventarizaci majetku v souladu </w:t>
      </w:r>
      <w:r w:rsidR="00A334E0">
        <w:rPr>
          <w:rFonts w:ascii="Arial" w:hAnsi="Arial" w:cs="Arial"/>
          <w:szCs w:val="22"/>
        </w:rPr>
        <w:t>s </w:t>
      </w:r>
      <w:r>
        <w:rPr>
          <w:rFonts w:ascii="Arial" w:hAnsi="Arial" w:cs="Arial"/>
          <w:szCs w:val="22"/>
        </w:rPr>
        <w:t xml:space="preserve">ustanoveními § 29 a § 30 zákona č. 563/1991 Sb., když mimo jiné vyhotovilo inventurní soupisy, které neobsahovaly požadované náležitosti, a které tak nelze považovat za průkazné účetní záznamy. </w:t>
      </w:r>
    </w:p>
    <w:p w:rsidR="000562DF" w:rsidRDefault="000562DF" w:rsidP="003919D8">
      <w:pPr>
        <w:tabs>
          <w:tab w:val="left" w:pos="426"/>
        </w:tabs>
        <w:rPr>
          <w:rFonts w:ascii="Arial" w:hAnsi="Arial" w:cs="Arial"/>
          <w:szCs w:val="22"/>
        </w:rPr>
      </w:pPr>
    </w:p>
    <w:p w:rsidR="000562DF" w:rsidRDefault="000562DF" w:rsidP="0066501D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Nabývání majetku</w:t>
      </w:r>
    </w:p>
    <w:p w:rsidR="000562DF" w:rsidRDefault="000562DF" w:rsidP="003919D8">
      <w:pPr>
        <w:tabs>
          <w:tab w:val="left" w:pos="426"/>
        </w:tabs>
        <w:rPr>
          <w:rFonts w:ascii="Arial" w:hAnsi="Arial" w:cs="Arial"/>
          <w:szCs w:val="22"/>
        </w:rPr>
      </w:pPr>
    </w:p>
    <w:p w:rsidR="000562DF" w:rsidRDefault="000562DF" w:rsidP="003919D8">
      <w:pPr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 xml:space="preserve">V roce 2012 provedlo MŽP v budově </w:t>
      </w:r>
      <w:r w:rsidR="00D74384">
        <w:rPr>
          <w:rFonts w:ascii="Arial" w:eastAsiaTheme="minorHAnsi" w:hAnsi="Arial" w:cs="Arial"/>
          <w:szCs w:val="22"/>
        </w:rPr>
        <w:t xml:space="preserve">svého </w:t>
      </w:r>
      <w:r>
        <w:rPr>
          <w:rFonts w:ascii="Arial" w:eastAsiaTheme="minorHAnsi" w:hAnsi="Arial" w:cs="Arial"/>
          <w:szCs w:val="22"/>
        </w:rPr>
        <w:t xml:space="preserve">sídla investiční akci </w:t>
      </w:r>
      <w:r w:rsidRPr="0066501D">
        <w:rPr>
          <w:rFonts w:ascii="Arial" w:eastAsiaTheme="minorHAnsi" w:hAnsi="Arial" w:cs="Arial"/>
          <w:i/>
          <w:szCs w:val="22"/>
        </w:rPr>
        <w:t>Rekonstrukce zázemí cateringu</w:t>
      </w:r>
      <w:r>
        <w:rPr>
          <w:rFonts w:ascii="Arial" w:eastAsiaTheme="minorHAnsi" w:hAnsi="Arial" w:cs="Arial"/>
          <w:szCs w:val="22"/>
        </w:rPr>
        <w:t xml:space="preserve">, při níž došlo </w:t>
      </w:r>
      <w:r w:rsidR="00A334E0">
        <w:rPr>
          <w:rFonts w:ascii="Arial" w:eastAsiaTheme="minorHAnsi" w:hAnsi="Arial" w:cs="Arial"/>
          <w:szCs w:val="22"/>
        </w:rPr>
        <w:t>k </w:t>
      </w:r>
      <w:r>
        <w:rPr>
          <w:rFonts w:ascii="Arial" w:eastAsiaTheme="minorHAnsi" w:hAnsi="Arial" w:cs="Arial"/>
          <w:szCs w:val="22"/>
        </w:rPr>
        <w:t xml:space="preserve">technickému zhodnocení budovy v hodnotě 77 461 Kč. </w:t>
      </w:r>
    </w:p>
    <w:p w:rsidR="003919D8" w:rsidRDefault="003919D8" w:rsidP="003919D8">
      <w:pPr>
        <w:rPr>
          <w:rFonts w:ascii="Arial" w:eastAsiaTheme="minorHAnsi" w:hAnsi="Arial" w:cs="Arial"/>
          <w:szCs w:val="22"/>
        </w:rPr>
      </w:pPr>
    </w:p>
    <w:p w:rsidR="000562DF" w:rsidRPr="00615800" w:rsidRDefault="000562DF" w:rsidP="003919D8">
      <w:pPr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MŽP nepostupovalo v souladu s ustanovením § 3 odst. 1 zákona č. 563/1991 Sb. tím, že</w:t>
      </w:r>
      <w:r w:rsidR="004A1E60">
        <w:rPr>
          <w:rFonts w:ascii="Arial" w:eastAsiaTheme="minorHAnsi" w:hAnsi="Arial" w:cs="Arial"/>
          <w:szCs w:val="22"/>
        </w:rPr>
        <w:t xml:space="preserve"> </w:t>
      </w:r>
      <w:r>
        <w:rPr>
          <w:rFonts w:ascii="Arial" w:eastAsiaTheme="minorHAnsi" w:hAnsi="Arial" w:cs="Arial"/>
          <w:szCs w:val="22"/>
        </w:rPr>
        <w:t xml:space="preserve">o technickém zhodnocení budovy neúčtovalo do období, s nímž toto časově a věcně souviselo, když k 31. </w:t>
      </w:r>
      <w:r w:rsidR="00D53EEA">
        <w:rPr>
          <w:rFonts w:ascii="Arial" w:eastAsiaTheme="minorHAnsi" w:hAnsi="Arial" w:cs="Arial"/>
          <w:szCs w:val="22"/>
        </w:rPr>
        <w:t>prosinci</w:t>
      </w:r>
      <w:r>
        <w:rPr>
          <w:rFonts w:ascii="Arial" w:eastAsiaTheme="minorHAnsi" w:hAnsi="Arial" w:cs="Arial"/>
          <w:szCs w:val="22"/>
        </w:rPr>
        <w:t xml:space="preserve"> 2012 majetek, který byl ve stavu způsobilém k užívání, vykázalo jako nedokončený dlouhodobý hmotný majetek. Ke správnému zaúčtování došlo až</w:t>
      </w:r>
      <w:r w:rsidR="00A334E0">
        <w:rPr>
          <w:rFonts w:ascii="Arial" w:eastAsiaTheme="minorHAnsi" w:hAnsi="Arial" w:cs="Arial"/>
          <w:szCs w:val="22"/>
        </w:rPr>
        <w:t xml:space="preserve"> </w:t>
      </w:r>
      <w:r>
        <w:rPr>
          <w:rFonts w:ascii="Arial" w:eastAsiaTheme="minorHAnsi" w:hAnsi="Arial" w:cs="Arial"/>
          <w:szCs w:val="22"/>
        </w:rPr>
        <w:t>k 31. </w:t>
      </w:r>
      <w:r w:rsidR="00DA52DC">
        <w:rPr>
          <w:rFonts w:ascii="Arial" w:eastAsiaTheme="minorHAnsi" w:hAnsi="Arial" w:cs="Arial"/>
          <w:szCs w:val="22"/>
        </w:rPr>
        <w:t>květnu</w:t>
      </w:r>
      <w:r>
        <w:rPr>
          <w:rFonts w:ascii="Arial" w:eastAsiaTheme="minorHAnsi" w:hAnsi="Arial" w:cs="Arial"/>
          <w:szCs w:val="22"/>
        </w:rPr>
        <w:t> 2013.</w:t>
      </w:r>
      <w:r w:rsidR="00D67319">
        <w:rPr>
          <w:rFonts w:ascii="Arial" w:eastAsiaTheme="minorHAnsi" w:hAnsi="Arial" w:cs="Arial"/>
          <w:szCs w:val="22"/>
        </w:rPr>
        <w:t xml:space="preserve"> </w:t>
      </w:r>
      <w:r w:rsidR="0018193A">
        <w:rPr>
          <w:rFonts w:ascii="Arial" w:hAnsi="Arial" w:cs="Arial"/>
          <w:color w:val="000000" w:themeColor="text1"/>
          <w:szCs w:val="22"/>
        </w:rPr>
        <w:t xml:space="preserve">MŽP </w:t>
      </w:r>
      <w:r w:rsidR="001E75C1" w:rsidRPr="00184854">
        <w:rPr>
          <w:rFonts w:ascii="Arial" w:hAnsi="Arial" w:cs="Arial"/>
          <w:color w:val="000000" w:themeColor="text1"/>
          <w:szCs w:val="22"/>
        </w:rPr>
        <w:t>neplnilo určené úkoly nejhospodárnějším způsobem a </w:t>
      </w:r>
      <w:r w:rsidR="001E75C1">
        <w:rPr>
          <w:rFonts w:ascii="Arial" w:hAnsi="Arial" w:cs="Arial"/>
          <w:color w:val="000000" w:themeColor="text1"/>
          <w:szCs w:val="22"/>
        </w:rPr>
        <w:t>prostředky, kterými disponovalo</w:t>
      </w:r>
      <w:r w:rsidR="00DA52DC">
        <w:rPr>
          <w:rFonts w:ascii="Arial" w:hAnsi="Arial" w:cs="Arial"/>
          <w:color w:val="000000" w:themeColor="text1"/>
          <w:szCs w:val="22"/>
        </w:rPr>
        <w:t>,</w:t>
      </w:r>
      <w:r w:rsidR="001E75C1">
        <w:rPr>
          <w:rFonts w:ascii="Arial" w:hAnsi="Arial" w:cs="Arial"/>
          <w:color w:val="000000" w:themeColor="text1"/>
          <w:szCs w:val="22"/>
        </w:rPr>
        <w:t xml:space="preserve"> nepoužilo </w:t>
      </w:r>
      <w:r w:rsidR="00D74384">
        <w:rPr>
          <w:rFonts w:ascii="Arial" w:hAnsi="Arial" w:cs="Arial"/>
          <w:color w:val="000000" w:themeColor="text1"/>
          <w:szCs w:val="22"/>
        </w:rPr>
        <w:t>ke</w:t>
      </w:r>
      <w:r w:rsidR="001E75C1">
        <w:rPr>
          <w:rFonts w:ascii="Arial" w:hAnsi="Arial" w:cs="Arial"/>
          <w:color w:val="000000" w:themeColor="text1"/>
          <w:szCs w:val="22"/>
        </w:rPr>
        <w:t xml:space="preserve"> krytí nezbytných potřeb.</w:t>
      </w:r>
      <w:r w:rsidR="00D67319">
        <w:rPr>
          <w:rFonts w:ascii="Arial" w:eastAsiaTheme="minorHAnsi" w:hAnsi="Arial" w:cs="Arial"/>
          <w:szCs w:val="22"/>
        </w:rPr>
        <w:t xml:space="preserve"> </w:t>
      </w:r>
      <w:r w:rsidRPr="00184854">
        <w:rPr>
          <w:rFonts w:ascii="Arial" w:hAnsi="Arial" w:cs="Arial"/>
          <w:color w:val="000000" w:themeColor="text1"/>
          <w:szCs w:val="22"/>
        </w:rPr>
        <w:t>MŽP v roce 2012 nakoupilo 73</w:t>
      </w:r>
      <w:r w:rsidR="003A0A2F">
        <w:rPr>
          <w:rFonts w:ascii="Arial" w:hAnsi="Arial" w:cs="Arial"/>
          <w:color w:val="000000" w:themeColor="text1"/>
          <w:szCs w:val="22"/>
        </w:rPr>
        <w:t> </w:t>
      </w:r>
      <w:r w:rsidRPr="00184854">
        <w:rPr>
          <w:rFonts w:ascii="Arial" w:hAnsi="Arial" w:cs="Arial"/>
          <w:color w:val="000000" w:themeColor="text1"/>
          <w:szCs w:val="22"/>
        </w:rPr>
        <w:t xml:space="preserve">kusů </w:t>
      </w:r>
      <w:proofErr w:type="spellStart"/>
      <w:r w:rsidRPr="00184854">
        <w:rPr>
          <w:rFonts w:ascii="Arial" w:hAnsi="Arial" w:cs="Arial"/>
          <w:color w:val="000000" w:themeColor="text1"/>
          <w:szCs w:val="22"/>
        </w:rPr>
        <w:t>fotorámečků</w:t>
      </w:r>
      <w:proofErr w:type="spellEnd"/>
      <w:r w:rsidRPr="00184854">
        <w:rPr>
          <w:rFonts w:ascii="Arial" w:hAnsi="Arial" w:cs="Arial"/>
          <w:color w:val="000000" w:themeColor="text1"/>
          <w:szCs w:val="22"/>
        </w:rPr>
        <w:t xml:space="preserve"> v celkové částce 113 434 Kč, z</w:t>
      </w:r>
      <w:r w:rsidR="00D74384">
        <w:rPr>
          <w:rFonts w:ascii="Arial" w:hAnsi="Arial" w:cs="Arial"/>
          <w:color w:val="000000" w:themeColor="text1"/>
          <w:szCs w:val="22"/>
        </w:rPr>
        <w:t> </w:t>
      </w:r>
      <w:r w:rsidRPr="00184854">
        <w:rPr>
          <w:rFonts w:ascii="Arial" w:hAnsi="Arial" w:cs="Arial"/>
          <w:color w:val="000000" w:themeColor="text1"/>
          <w:szCs w:val="22"/>
        </w:rPr>
        <w:t>toho</w:t>
      </w:r>
      <w:r w:rsidR="00D74384">
        <w:rPr>
          <w:rFonts w:ascii="Arial" w:hAnsi="Arial" w:cs="Arial"/>
          <w:color w:val="000000" w:themeColor="text1"/>
          <w:szCs w:val="22"/>
        </w:rPr>
        <w:t xml:space="preserve"> bylo</w:t>
      </w:r>
      <w:r w:rsidRPr="00184854">
        <w:rPr>
          <w:rFonts w:ascii="Arial" w:hAnsi="Arial" w:cs="Arial"/>
          <w:color w:val="000000" w:themeColor="text1"/>
          <w:szCs w:val="22"/>
        </w:rPr>
        <w:t xml:space="preserve"> 35</w:t>
      </w:r>
      <w:r w:rsidR="003919D8">
        <w:rPr>
          <w:rFonts w:ascii="Arial" w:hAnsi="Arial" w:cs="Arial"/>
          <w:color w:val="000000" w:themeColor="text1"/>
          <w:szCs w:val="22"/>
        </w:rPr>
        <w:t> </w:t>
      </w:r>
      <w:r w:rsidRPr="00184854">
        <w:rPr>
          <w:rFonts w:ascii="Arial" w:hAnsi="Arial" w:cs="Arial"/>
          <w:color w:val="000000" w:themeColor="text1"/>
          <w:szCs w:val="22"/>
        </w:rPr>
        <w:t>kusů rámečků velikosti pohlednice (100x150</w:t>
      </w:r>
      <w:r w:rsidR="00D74384">
        <w:rPr>
          <w:rFonts w:ascii="Arial" w:hAnsi="Arial" w:cs="Arial"/>
          <w:color w:val="000000" w:themeColor="text1"/>
          <w:szCs w:val="22"/>
        </w:rPr>
        <w:t> </w:t>
      </w:r>
      <w:r w:rsidRPr="00184854">
        <w:rPr>
          <w:rFonts w:ascii="Arial" w:hAnsi="Arial" w:cs="Arial"/>
          <w:color w:val="000000" w:themeColor="text1"/>
          <w:szCs w:val="22"/>
        </w:rPr>
        <w:t>mm) a 25 kusů rámečků velikosti A4 (210x297</w:t>
      </w:r>
      <w:r w:rsidR="00D74384">
        <w:rPr>
          <w:rFonts w:ascii="Arial" w:hAnsi="Arial" w:cs="Arial"/>
          <w:color w:val="000000" w:themeColor="text1"/>
          <w:szCs w:val="22"/>
        </w:rPr>
        <w:t> </w:t>
      </w:r>
      <w:r w:rsidRPr="00184854">
        <w:rPr>
          <w:rFonts w:ascii="Arial" w:hAnsi="Arial" w:cs="Arial"/>
          <w:color w:val="000000" w:themeColor="text1"/>
          <w:szCs w:val="22"/>
        </w:rPr>
        <w:t>mm). Cena za</w:t>
      </w:r>
      <w:r w:rsidR="003A0A2F">
        <w:rPr>
          <w:rFonts w:ascii="Arial" w:hAnsi="Arial" w:cs="Arial"/>
          <w:color w:val="000000" w:themeColor="text1"/>
          <w:szCs w:val="22"/>
        </w:rPr>
        <w:t xml:space="preserve"> </w:t>
      </w:r>
      <w:r w:rsidRPr="00184854">
        <w:rPr>
          <w:rFonts w:ascii="Arial" w:hAnsi="Arial" w:cs="Arial"/>
          <w:color w:val="000000" w:themeColor="text1"/>
          <w:szCs w:val="22"/>
        </w:rPr>
        <w:t>jeden rámeček se</w:t>
      </w:r>
      <w:r w:rsidR="004A1E60">
        <w:rPr>
          <w:rFonts w:ascii="Arial" w:hAnsi="Arial" w:cs="Arial"/>
          <w:color w:val="000000" w:themeColor="text1"/>
          <w:szCs w:val="22"/>
        </w:rPr>
        <w:t xml:space="preserve"> </w:t>
      </w:r>
      <w:r w:rsidRPr="00184854">
        <w:rPr>
          <w:rFonts w:ascii="Arial" w:hAnsi="Arial" w:cs="Arial"/>
          <w:color w:val="000000" w:themeColor="text1"/>
          <w:szCs w:val="22"/>
        </w:rPr>
        <w:t>pohybovala v </w:t>
      </w:r>
      <w:r w:rsidR="001E75C1">
        <w:rPr>
          <w:rFonts w:ascii="Arial" w:hAnsi="Arial" w:cs="Arial"/>
          <w:color w:val="000000" w:themeColor="text1"/>
          <w:szCs w:val="22"/>
        </w:rPr>
        <w:t>rozmezí od 592 Kč do 14 760 Kč.</w:t>
      </w:r>
      <w:r w:rsidR="00615800">
        <w:rPr>
          <w:rFonts w:ascii="Arial" w:eastAsiaTheme="minorHAnsi" w:hAnsi="Arial" w:cs="Arial"/>
          <w:szCs w:val="22"/>
        </w:rPr>
        <w:t xml:space="preserve"> </w:t>
      </w:r>
      <w:r w:rsidRPr="00184854">
        <w:rPr>
          <w:rFonts w:ascii="Arial" w:hAnsi="Arial" w:cs="Arial"/>
          <w:color w:val="000000" w:themeColor="text1"/>
          <w:szCs w:val="22"/>
        </w:rPr>
        <w:t xml:space="preserve">MŽP pořízený majetek téměř nevyužívalo, v době kontroly NKÚ </w:t>
      </w:r>
      <w:r w:rsidR="00D74384" w:rsidRPr="00184854">
        <w:rPr>
          <w:rFonts w:ascii="Arial" w:hAnsi="Arial" w:cs="Arial"/>
          <w:color w:val="000000" w:themeColor="text1"/>
          <w:szCs w:val="22"/>
        </w:rPr>
        <w:t>s</w:t>
      </w:r>
      <w:r w:rsidR="00D74384">
        <w:rPr>
          <w:rFonts w:ascii="Arial" w:hAnsi="Arial" w:cs="Arial"/>
          <w:color w:val="000000" w:themeColor="text1"/>
          <w:szCs w:val="22"/>
        </w:rPr>
        <w:t xml:space="preserve">loužilo </w:t>
      </w:r>
      <w:r w:rsidRPr="00184854">
        <w:rPr>
          <w:rFonts w:ascii="Arial" w:hAnsi="Arial" w:cs="Arial"/>
          <w:color w:val="000000" w:themeColor="text1"/>
          <w:szCs w:val="22"/>
        </w:rPr>
        <w:t xml:space="preserve">svému účelu </w:t>
      </w:r>
      <w:r w:rsidR="00615800">
        <w:rPr>
          <w:rFonts w:ascii="Arial" w:hAnsi="Arial" w:cs="Arial"/>
          <w:color w:val="000000" w:themeColor="text1"/>
          <w:szCs w:val="22"/>
        </w:rPr>
        <w:t>jen 6</w:t>
      </w:r>
      <w:r w:rsidR="00D74384">
        <w:rPr>
          <w:rFonts w:ascii="Arial" w:hAnsi="Arial" w:cs="Arial"/>
          <w:color w:val="000000" w:themeColor="text1"/>
          <w:szCs w:val="22"/>
        </w:rPr>
        <w:t xml:space="preserve"> </w:t>
      </w:r>
      <w:r w:rsidR="00615800">
        <w:rPr>
          <w:rFonts w:ascii="Arial" w:hAnsi="Arial" w:cs="Arial"/>
          <w:color w:val="000000" w:themeColor="text1"/>
          <w:szCs w:val="22"/>
        </w:rPr>
        <w:t>ze 73 rámečků, 64 </w:t>
      </w:r>
      <w:r w:rsidRPr="00184854">
        <w:rPr>
          <w:rFonts w:ascii="Arial" w:hAnsi="Arial" w:cs="Arial"/>
          <w:color w:val="000000" w:themeColor="text1"/>
          <w:szCs w:val="22"/>
        </w:rPr>
        <w:t>rámečků bylo uloženo ve skladu a 3 rámečky nebyly dohledány</w:t>
      </w:r>
      <w:r w:rsidR="00D74384">
        <w:rPr>
          <w:rFonts w:ascii="Arial" w:hAnsi="Arial" w:cs="Arial"/>
          <w:color w:val="000000" w:themeColor="text1"/>
          <w:szCs w:val="22"/>
        </w:rPr>
        <w:t>.</w:t>
      </w:r>
    </w:p>
    <w:p w:rsidR="000562DF" w:rsidRDefault="000562DF" w:rsidP="003919D8">
      <w:pPr>
        <w:tabs>
          <w:tab w:val="left" w:pos="426"/>
        </w:tabs>
        <w:jc w:val="left"/>
        <w:rPr>
          <w:rFonts w:ascii="Arial" w:hAnsi="Arial" w:cs="Arial"/>
          <w:b/>
          <w:szCs w:val="22"/>
        </w:rPr>
      </w:pPr>
    </w:p>
    <w:p w:rsidR="000562DF" w:rsidRDefault="000562DF" w:rsidP="0066501D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Pronajímání majetku</w:t>
      </w:r>
    </w:p>
    <w:p w:rsidR="000562DF" w:rsidRDefault="000562DF" w:rsidP="003919D8">
      <w:pPr>
        <w:tabs>
          <w:tab w:val="left" w:pos="426"/>
        </w:tabs>
        <w:jc w:val="left"/>
        <w:rPr>
          <w:rFonts w:ascii="Arial" w:hAnsi="Arial" w:cs="Arial"/>
          <w:b/>
          <w:szCs w:val="22"/>
        </w:rPr>
      </w:pPr>
    </w:p>
    <w:p w:rsidR="000562DF" w:rsidRDefault="000562DF" w:rsidP="003919D8">
      <w:pPr>
        <w:tabs>
          <w:tab w:val="left" w:pos="426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MŽP </w:t>
      </w:r>
      <w:r w:rsidR="007E4052">
        <w:rPr>
          <w:rFonts w:ascii="Arial" w:hAnsi="Arial" w:cs="Arial"/>
          <w:szCs w:val="22"/>
        </w:rPr>
        <w:t xml:space="preserve">mělo </w:t>
      </w:r>
      <w:r>
        <w:rPr>
          <w:rFonts w:ascii="Arial" w:hAnsi="Arial" w:cs="Arial"/>
          <w:szCs w:val="22"/>
        </w:rPr>
        <w:t xml:space="preserve">v letech 2010 až 2012 uzavřeno šest smluv o pronájmu nebytových prostor v budově sídla. U tří z nich byly shledány nedostatky. </w:t>
      </w:r>
    </w:p>
    <w:p w:rsidR="003919D8" w:rsidRDefault="003919D8" w:rsidP="003919D8">
      <w:pPr>
        <w:tabs>
          <w:tab w:val="left" w:pos="426"/>
        </w:tabs>
        <w:rPr>
          <w:rFonts w:ascii="Arial" w:hAnsi="Arial" w:cs="Arial"/>
          <w:szCs w:val="22"/>
        </w:rPr>
      </w:pPr>
    </w:p>
    <w:p w:rsidR="000562DF" w:rsidRDefault="000562DF" w:rsidP="003919D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MŽP ve dvou smlouvách o pronájmu nebytových prostor ze </w:t>
      </w:r>
      <w:r w:rsidRPr="004D355B">
        <w:rPr>
          <w:rFonts w:ascii="Arial" w:hAnsi="Arial" w:cs="Arial"/>
          <w:szCs w:val="22"/>
        </w:rPr>
        <w:t xml:space="preserve">dne 1. </w:t>
      </w:r>
      <w:r w:rsidR="00710F40" w:rsidRPr="004D355B">
        <w:rPr>
          <w:rFonts w:ascii="Arial" w:hAnsi="Arial" w:cs="Arial"/>
          <w:szCs w:val="22"/>
        </w:rPr>
        <w:t>února</w:t>
      </w:r>
      <w:r w:rsidRPr="004D355B">
        <w:rPr>
          <w:rFonts w:ascii="Arial" w:hAnsi="Arial" w:cs="Arial"/>
          <w:szCs w:val="22"/>
        </w:rPr>
        <w:t xml:space="preserve"> 2009 uzavřelo</w:t>
      </w:r>
      <w:r>
        <w:rPr>
          <w:rFonts w:ascii="Arial" w:hAnsi="Arial" w:cs="Arial"/>
          <w:szCs w:val="22"/>
        </w:rPr>
        <w:t xml:space="preserve"> nájemní vztah na</w:t>
      </w:r>
      <w:r w:rsidR="007E405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dobu neurčitou</w:t>
      </w:r>
      <w:r w:rsidR="007E4052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a nikoliv na dobu určitou v trvání nejdéle </w:t>
      </w:r>
      <w:r w:rsidR="007E4052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 xml:space="preserve"> let</w:t>
      </w:r>
      <w:r w:rsidR="007E4052">
        <w:rPr>
          <w:rFonts w:ascii="Arial" w:hAnsi="Arial" w:cs="Arial"/>
          <w:szCs w:val="22"/>
        </w:rPr>
        <w:t>,</w:t>
      </w:r>
      <w:r w:rsidR="00490280">
        <w:rPr>
          <w:rFonts w:ascii="Arial" w:hAnsi="Arial" w:cs="Arial"/>
          <w:szCs w:val="22"/>
        </w:rPr>
        <w:t xml:space="preserve"> jak stanoví zákon.</w:t>
      </w:r>
      <w:r>
        <w:rPr>
          <w:rFonts w:ascii="Arial" w:hAnsi="Arial" w:cs="Arial"/>
          <w:szCs w:val="22"/>
        </w:rPr>
        <w:t xml:space="preserve"> </w:t>
      </w:r>
      <w:r w:rsidR="00ED6FE4">
        <w:rPr>
          <w:rFonts w:ascii="Arial" w:hAnsi="Arial" w:cs="Arial"/>
          <w:szCs w:val="22"/>
        </w:rPr>
        <w:t>V</w:t>
      </w:r>
      <w:r>
        <w:rPr>
          <w:rFonts w:ascii="Arial" w:hAnsi="Arial" w:cs="Arial"/>
          <w:szCs w:val="22"/>
        </w:rPr>
        <w:t xml:space="preserve">e smlouvách nesjednalo možnost ukončit užívací vztah výpovědí a odstoupením od smlouvy, </w:t>
      </w:r>
      <w:r w:rsidR="007E4915">
        <w:rPr>
          <w:rFonts w:ascii="Arial" w:hAnsi="Arial" w:cs="Arial"/>
          <w:szCs w:val="22"/>
        </w:rPr>
        <w:t xml:space="preserve">pokud </w:t>
      </w:r>
      <w:r>
        <w:rPr>
          <w:rFonts w:ascii="Arial" w:hAnsi="Arial" w:cs="Arial"/>
          <w:bCs/>
          <w:szCs w:val="22"/>
        </w:rPr>
        <w:t>uživatel neplní řádně a včas své povinnosti</w:t>
      </w:r>
      <w:r w:rsidR="007E4052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 xml:space="preserve"> </w:t>
      </w:r>
      <w:r w:rsidR="00490280">
        <w:rPr>
          <w:rFonts w:ascii="Arial" w:hAnsi="Arial" w:cs="Arial"/>
          <w:bCs/>
          <w:szCs w:val="22"/>
        </w:rPr>
        <w:t>Tím</w:t>
      </w:r>
      <w:r>
        <w:rPr>
          <w:rFonts w:ascii="Arial" w:hAnsi="Arial" w:cs="Arial"/>
          <w:bCs/>
          <w:szCs w:val="22"/>
        </w:rPr>
        <w:t xml:space="preserve"> </w:t>
      </w:r>
      <w:r w:rsidR="00490280">
        <w:rPr>
          <w:rFonts w:ascii="Arial" w:hAnsi="Arial" w:cs="Arial"/>
          <w:bCs/>
          <w:szCs w:val="22"/>
        </w:rPr>
        <w:t>porušilo</w:t>
      </w:r>
      <w:r w:rsidR="007E4052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szCs w:val="22"/>
        </w:rPr>
        <w:t>ustanovení §</w:t>
      </w:r>
      <w:r w:rsidR="00710F40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27 odst. 2 zákona č. 219/2000 Sb.</w:t>
      </w:r>
    </w:p>
    <w:p w:rsidR="003919D8" w:rsidRDefault="003919D8" w:rsidP="003919D8">
      <w:pPr>
        <w:rPr>
          <w:rFonts w:ascii="Arial" w:hAnsi="Arial" w:cs="Arial"/>
          <w:szCs w:val="22"/>
        </w:rPr>
      </w:pPr>
    </w:p>
    <w:p w:rsidR="000562DF" w:rsidRDefault="000562DF" w:rsidP="003919D8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MŽP uzavřelo v roce 2008 smlouvu o </w:t>
      </w:r>
      <w:r w:rsidR="007E4052">
        <w:rPr>
          <w:rFonts w:ascii="Arial" w:hAnsi="Arial" w:cs="Arial"/>
          <w:bCs/>
          <w:szCs w:val="22"/>
        </w:rPr>
        <w:t>pro</w:t>
      </w:r>
      <w:r>
        <w:rPr>
          <w:rFonts w:ascii="Arial" w:hAnsi="Arial" w:cs="Arial"/>
          <w:bCs/>
          <w:szCs w:val="22"/>
        </w:rPr>
        <w:t>nájmu nebytových prostor za účelem provozování občerstvení, ve které sjednalo nájemné za užívání 64,60 m</w:t>
      </w:r>
      <w:r>
        <w:rPr>
          <w:rFonts w:ascii="Arial" w:hAnsi="Arial" w:cs="Arial"/>
          <w:bCs/>
          <w:szCs w:val="22"/>
          <w:vertAlign w:val="superscript"/>
        </w:rPr>
        <w:t xml:space="preserve">2 </w:t>
      </w:r>
      <w:r>
        <w:rPr>
          <w:rFonts w:ascii="Arial" w:hAnsi="Arial" w:cs="Arial"/>
          <w:bCs/>
          <w:szCs w:val="22"/>
        </w:rPr>
        <w:t>pronajaté plochy, přičemž nájemcem skutečně užívaná výměra činila 85,35 m</w:t>
      </w:r>
      <w:r>
        <w:rPr>
          <w:rFonts w:ascii="Arial" w:hAnsi="Arial" w:cs="Arial"/>
          <w:bCs/>
          <w:szCs w:val="22"/>
          <w:vertAlign w:val="superscript"/>
        </w:rPr>
        <w:t>2</w:t>
      </w:r>
      <w:r>
        <w:rPr>
          <w:rFonts w:ascii="Arial" w:hAnsi="Arial" w:cs="Arial"/>
          <w:bCs/>
          <w:szCs w:val="22"/>
        </w:rPr>
        <w:t xml:space="preserve">, čímž v rozporu s ustanovením § 27 odst. 3 zákona č. 219/2000 Sb. umožnilo bezúplatné užívání věci </w:t>
      </w:r>
      <w:r w:rsidR="007E4052">
        <w:rPr>
          <w:rFonts w:ascii="Arial" w:hAnsi="Arial" w:cs="Arial"/>
          <w:bCs/>
          <w:szCs w:val="22"/>
        </w:rPr>
        <w:t>(</w:t>
      </w:r>
      <w:r>
        <w:rPr>
          <w:rFonts w:ascii="Arial" w:hAnsi="Arial" w:cs="Arial"/>
          <w:bCs/>
          <w:szCs w:val="22"/>
        </w:rPr>
        <w:t>části nebytových prostor bufetu o výměře 20,75 m</w:t>
      </w:r>
      <w:r>
        <w:rPr>
          <w:rFonts w:ascii="Arial" w:hAnsi="Arial" w:cs="Arial"/>
          <w:bCs/>
          <w:szCs w:val="22"/>
          <w:vertAlign w:val="superscript"/>
        </w:rPr>
        <w:t>2</w:t>
      </w:r>
      <w:r>
        <w:rPr>
          <w:rFonts w:ascii="Arial" w:hAnsi="Arial" w:cs="Arial"/>
          <w:bCs/>
          <w:szCs w:val="22"/>
        </w:rPr>
        <w:t xml:space="preserve"> v přízemí budovy sídla MŽP</w:t>
      </w:r>
      <w:r w:rsidR="007E4052">
        <w:rPr>
          <w:rFonts w:ascii="Arial" w:hAnsi="Arial" w:cs="Arial"/>
          <w:bCs/>
          <w:szCs w:val="22"/>
        </w:rPr>
        <w:t>)</w:t>
      </w:r>
      <w:r>
        <w:rPr>
          <w:rFonts w:ascii="Arial" w:hAnsi="Arial" w:cs="Arial"/>
          <w:bCs/>
          <w:szCs w:val="22"/>
        </w:rPr>
        <w:t xml:space="preserve"> osobou, která se zabývá podnikáním. MŽP dále nepostupovalo v souladu s ustanovením § 14 odst. 1 téhož zákona, neboť v letech 2008 až 2013 svým jednáním neodůvodněně snížilo výnos z pronajatého majetku nejméně o částku 124 500 Kč.</w:t>
      </w:r>
    </w:p>
    <w:p w:rsidR="000562DF" w:rsidRDefault="000562DF" w:rsidP="003919D8">
      <w:pPr>
        <w:tabs>
          <w:tab w:val="left" w:pos="426"/>
        </w:tabs>
        <w:rPr>
          <w:rFonts w:ascii="Arial" w:hAnsi="Arial" w:cs="Arial"/>
          <w:szCs w:val="22"/>
        </w:rPr>
      </w:pPr>
    </w:p>
    <w:p w:rsidR="000562DF" w:rsidRDefault="000562DF" w:rsidP="0066501D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Odpisování majetku</w:t>
      </w:r>
    </w:p>
    <w:p w:rsidR="000562DF" w:rsidRDefault="000562DF" w:rsidP="003919D8">
      <w:pPr>
        <w:tabs>
          <w:tab w:val="left" w:pos="426"/>
        </w:tabs>
        <w:jc w:val="left"/>
        <w:rPr>
          <w:rFonts w:ascii="Arial" w:hAnsi="Arial" w:cs="Arial"/>
          <w:b/>
          <w:szCs w:val="22"/>
        </w:rPr>
      </w:pPr>
    </w:p>
    <w:p w:rsidR="000562DF" w:rsidRDefault="000562DF" w:rsidP="003919D8">
      <w:pPr>
        <w:rPr>
          <w:rFonts w:ascii="Arial" w:hAnsi="Arial" w:cs="Arial"/>
          <w:szCs w:val="22"/>
        </w:rPr>
      </w:pPr>
      <w:r>
        <w:rPr>
          <w:rFonts w:ascii="Arial" w:hAnsi="Arial" w:cs="Arial"/>
          <w:bCs/>
          <w:iCs/>
          <w:szCs w:val="22"/>
        </w:rPr>
        <w:t xml:space="preserve">Kontrole byl podroben postup MŽP </w:t>
      </w:r>
      <w:r>
        <w:rPr>
          <w:rFonts w:ascii="Arial" w:hAnsi="Arial" w:cs="Arial"/>
          <w:szCs w:val="22"/>
        </w:rPr>
        <w:t xml:space="preserve">v souvislosti </w:t>
      </w:r>
      <w:r w:rsidR="00A334E0">
        <w:rPr>
          <w:rFonts w:ascii="Arial" w:hAnsi="Arial" w:cs="Arial"/>
          <w:szCs w:val="22"/>
        </w:rPr>
        <w:t>s </w:t>
      </w:r>
      <w:r>
        <w:rPr>
          <w:rFonts w:ascii="Arial" w:hAnsi="Arial" w:cs="Arial"/>
          <w:szCs w:val="22"/>
        </w:rPr>
        <w:t>legislativní změnou v oblasti odpisování majetku OSS, způsob dopočtení výše oprávek k 31. </w:t>
      </w:r>
      <w:r w:rsidR="00710F40">
        <w:rPr>
          <w:rFonts w:ascii="Arial" w:hAnsi="Arial" w:cs="Arial"/>
          <w:szCs w:val="22"/>
        </w:rPr>
        <w:t>prosinci</w:t>
      </w:r>
      <w:r w:rsidR="00F352E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2011, správnost zahájení odpisování v závislosti na okamžik</w:t>
      </w:r>
      <w:r w:rsidR="007E4915">
        <w:rPr>
          <w:rFonts w:ascii="Arial" w:hAnsi="Arial" w:cs="Arial"/>
          <w:szCs w:val="22"/>
        </w:rPr>
        <w:t>u</w:t>
      </w:r>
      <w:r>
        <w:rPr>
          <w:rFonts w:ascii="Arial" w:hAnsi="Arial" w:cs="Arial"/>
          <w:szCs w:val="22"/>
        </w:rPr>
        <w:t xml:space="preserve"> zařazení majetku do</w:t>
      </w:r>
      <w:r w:rsidR="00F352E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užívání, výpočtu výše odpisů a</w:t>
      </w:r>
      <w:r w:rsidR="00710F40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zaúčtování odpisů.</w:t>
      </w:r>
    </w:p>
    <w:p w:rsidR="003919D8" w:rsidRDefault="003919D8" w:rsidP="003919D8">
      <w:pPr>
        <w:rPr>
          <w:rFonts w:ascii="Arial" w:hAnsi="Arial" w:cs="Arial"/>
          <w:szCs w:val="22"/>
        </w:rPr>
      </w:pPr>
    </w:p>
    <w:p w:rsidR="000562DF" w:rsidRDefault="000562DF" w:rsidP="003919D8">
      <w:pPr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>Při kontrole, zda MŽP kromě původní pořizovací hodnoty budovy sídla MŽP odpisovalo i její technické zhodnocení, bylo zjištěno, že při</w:t>
      </w:r>
      <w:r w:rsidR="00F352E0">
        <w:rPr>
          <w:rFonts w:ascii="Arial" w:hAnsi="Arial" w:cs="Arial"/>
          <w:bCs/>
          <w:iCs/>
          <w:szCs w:val="22"/>
        </w:rPr>
        <w:t xml:space="preserve"> </w:t>
      </w:r>
      <w:r>
        <w:rPr>
          <w:rFonts w:ascii="Arial" w:hAnsi="Arial" w:cs="Arial"/>
          <w:bCs/>
          <w:iCs/>
          <w:szCs w:val="22"/>
        </w:rPr>
        <w:t>změně účetní metody k 3</w:t>
      </w:r>
      <w:r w:rsidRPr="00710F40">
        <w:rPr>
          <w:rFonts w:ascii="Arial" w:hAnsi="Arial" w:cs="Arial"/>
          <w:bCs/>
          <w:iCs/>
          <w:szCs w:val="22"/>
        </w:rPr>
        <w:t xml:space="preserve">1. </w:t>
      </w:r>
      <w:r w:rsidR="00710F40" w:rsidRPr="00710F40">
        <w:rPr>
          <w:rFonts w:ascii="Arial" w:hAnsi="Arial" w:cs="Arial"/>
          <w:bCs/>
          <w:iCs/>
          <w:szCs w:val="22"/>
        </w:rPr>
        <w:t>prosinci</w:t>
      </w:r>
      <w:r w:rsidRPr="00710F40">
        <w:rPr>
          <w:rFonts w:ascii="Arial" w:hAnsi="Arial" w:cs="Arial"/>
          <w:bCs/>
          <w:iCs/>
          <w:szCs w:val="22"/>
        </w:rPr>
        <w:t xml:space="preserve"> 2011 </w:t>
      </w:r>
      <w:r w:rsidRPr="00710F40">
        <w:rPr>
          <w:rFonts w:ascii="Arial" w:hAnsi="Arial" w:cs="Arial"/>
          <w:bCs/>
          <w:iCs/>
          <w:szCs w:val="22"/>
        </w:rPr>
        <w:lastRenderedPageBreak/>
        <w:t>stanovilo jako základ pro výpočet účetních odpisů aktuální hodnotu budovy k 31.</w:t>
      </w:r>
      <w:r w:rsidR="00710F40" w:rsidRPr="00710F40">
        <w:rPr>
          <w:rFonts w:ascii="Arial" w:hAnsi="Arial" w:cs="Arial"/>
          <w:bCs/>
          <w:iCs/>
          <w:szCs w:val="22"/>
        </w:rPr>
        <w:t> prosinci </w:t>
      </w:r>
      <w:r w:rsidRPr="00710F40">
        <w:rPr>
          <w:rFonts w:ascii="Arial" w:hAnsi="Arial" w:cs="Arial"/>
          <w:bCs/>
          <w:iCs/>
          <w:szCs w:val="22"/>
        </w:rPr>
        <w:t xml:space="preserve">2011, tj. prostý součet </w:t>
      </w:r>
      <w:r>
        <w:rPr>
          <w:rFonts w:ascii="Arial" w:hAnsi="Arial" w:cs="Arial"/>
          <w:bCs/>
          <w:iCs/>
          <w:szCs w:val="22"/>
        </w:rPr>
        <w:t xml:space="preserve">původní hodnoty budovy a všech technických zhodnocení této budovy bez ohledu na datum zařazení těchto technických zhodnocení do užívání. </w:t>
      </w:r>
    </w:p>
    <w:p w:rsidR="003919D8" w:rsidRPr="0098742D" w:rsidRDefault="003919D8" w:rsidP="003919D8">
      <w:pPr>
        <w:rPr>
          <w:rFonts w:ascii="Arial" w:hAnsi="Arial" w:cs="Arial"/>
          <w:strike/>
          <w:szCs w:val="22"/>
          <w:lang w:eastAsia="cs-CZ"/>
        </w:rPr>
      </w:pPr>
    </w:p>
    <w:p w:rsidR="000562DF" w:rsidRPr="00184854" w:rsidRDefault="000562DF" w:rsidP="003919D8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szCs w:val="22"/>
        </w:rPr>
        <w:t xml:space="preserve">V důsledku toho MŽP </w:t>
      </w:r>
      <w:r w:rsidR="00A334E0">
        <w:rPr>
          <w:rFonts w:ascii="Arial" w:hAnsi="Arial" w:cs="Arial"/>
          <w:szCs w:val="22"/>
        </w:rPr>
        <w:t>v </w:t>
      </w:r>
      <w:r>
        <w:rPr>
          <w:rFonts w:ascii="Arial" w:hAnsi="Arial" w:cs="Arial"/>
          <w:szCs w:val="22"/>
        </w:rPr>
        <w:t xml:space="preserve">účetní závěrce sestavené k 31. </w:t>
      </w:r>
      <w:r w:rsidR="00710F40">
        <w:rPr>
          <w:rFonts w:ascii="Arial" w:hAnsi="Arial" w:cs="Arial"/>
          <w:szCs w:val="22"/>
        </w:rPr>
        <w:t>prosinci</w:t>
      </w:r>
      <w:r>
        <w:rPr>
          <w:rFonts w:ascii="Arial" w:hAnsi="Arial" w:cs="Arial"/>
          <w:szCs w:val="22"/>
        </w:rPr>
        <w:t xml:space="preserve"> 2011 a v účetní závěrce sestavené k 31. </w:t>
      </w:r>
      <w:r w:rsidR="00710F40">
        <w:rPr>
          <w:rFonts w:ascii="Arial" w:hAnsi="Arial" w:cs="Arial"/>
          <w:szCs w:val="22"/>
        </w:rPr>
        <w:t>prosinci</w:t>
      </w:r>
      <w:r>
        <w:rPr>
          <w:rFonts w:ascii="Arial" w:hAnsi="Arial" w:cs="Arial"/>
          <w:szCs w:val="22"/>
        </w:rPr>
        <w:t xml:space="preserve"> 2012 </w:t>
      </w:r>
      <w:r w:rsidRPr="00184854">
        <w:rPr>
          <w:rFonts w:ascii="Arial" w:hAnsi="Arial" w:cs="Arial"/>
          <w:color w:val="000000" w:themeColor="text1"/>
          <w:szCs w:val="22"/>
        </w:rPr>
        <w:t xml:space="preserve">podhodnotilo položku rozvahy </w:t>
      </w:r>
      <w:proofErr w:type="gramStart"/>
      <w:r w:rsidRPr="0066501D">
        <w:rPr>
          <w:rFonts w:ascii="Arial" w:hAnsi="Arial" w:cs="Arial"/>
          <w:i/>
          <w:color w:val="000000" w:themeColor="text1"/>
          <w:szCs w:val="22"/>
        </w:rPr>
        <w:t>A.II</w:t>
      </w:r>
      <w:proofErr w:type="gramEnd"/>
      <w:r w:rsidRPr="0066501D">
        <w:rPr>
          <w:rFonts w:ascii="Arial" w:hAnsi="Arial" w:cs="Arial"/>
          <w:i/>
          <w:color w:val="000000" w:themeColor="text1"/>
          <w:szCs w:val="22"/>
        </w:rPr>
        <w:t>.3.</w:t>
      </w:r>
      <w:r w:rsidR="003A0A2F">
        <w:rPr>
          <w:rFonts w:ascii="Arial" w:hAnsi="Arial" w:cs="Arial"/>
          <w:i/>
          <w:color w:val="000000" w:themeColor="text1"/>
          <w:szCs w:val="22"/>
        </w:rPr>
        <w:t> </w:t>
      </w:r>
      <w:r w:rsidRPr="0066501D">
        <w:rPr>
          <w:rFonts w:ascii="Arial" w:hAnsi="Arial" w:cs="Arial"/>
          <w:i/>
          <w:color w:val="000000" w:themeColor="text1"/>
          <w:szCs w:val="22"/>
        </w:rPr>
        <w:t>Stavby</w:t>
      </w:r>
      <w:r w:rsidRPr="00184854">
        <w:rPr>
          <w:rFonts w:ascii="Arial" w:hAnsi="Arial" w:cs="Arial"/>
          <w:color w:val="000000" w:themeColor="text1"/>
          <w:szCs w:val="22"/>
        </w:rPr>
        <w:t xml:space="preserve"> minimálně o</w:t>
      </w:r>
      <w:r w:rsidR="00710F40">
        <w:rPr>
          <w:rFonts w:ascii="Arial" w:hAnsi="Arial" w:cs="Arial"/>
          <w:color w:val="000000" w:themeColor="text1"/>
          <w:szCs w:val="22"/>
        </w:rPr>
        <w:t> </w:t>
      </w:r>
      <w:r w:rsidRPr="00184854">
        <w:rPr>
          <w:rFonts w:ascii="Arial" w:hAnsi="Arial" w:cs="Arial"/>
          <w:color w:val="000000" w:themeColor="text1"/>
          <w:szCs w:val="22"/>
        </w:rPr>
        <w:t>33 449 047 Kč a zároveň podhodnotilo sloupec „netto“ u této položky.</w:t>
      </w:r>
      <w:r w:rsidR="007E4915">
        <w:rPr>
          <w:rFonts w:ascii="Arial" w:hAnsi="Arial" w:cs="Arial"/>
          <w:color w:val="000000" w:themeColor="text1"/>
          <w:szCs w:val="22"/>
        </w:rPr>
        <w:t xml:space="preserve"> MŽP tak nepostupovalo v souladu se zákonem o účetnictví a prováděcími předpisy.</w:t>
      </w:r>
    </w:p>
    <w:p w:rsidR="000562DF" w:rsidRDefault="000562DF" w:rsidP="003919D8">
      <w:pPr>
        <w:tabs>
          <w:tab w:val="left" w:pos="426"/>
        </w:tabs>
        <w:jc w:val="left"/>
        <w:rPr>
          <w:rFonts w:ascii="Arial" w:hAnsi="Arial" w:cs="Arial"/>
          <w:b/>
          <w:szCs w:val="22"/>
        </w:rPr>
      </w:pPr>
    </w:p>
    <w:p w:rsidR="000562DF" w:rsidRDefault="000562DF" w:rsidP="0066501D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Pohledávky</w:t>
      </w:r>
    </w:p>
    <w:p w:rsidR="000562DF" w:rsidRDefault="000562DF" w:rsidP="003919D8">
      <w:pPr>
        <w:tabs>
          <w:tab w:val="left" w:pos="426"/>
        </w:tabs>
        <w:jc w:val="left"/>
        <w:rPr>
          <w:rFonts w:ascii="Arial" w:hAnsi="Arial" w:cs="Arial"/>
          <w:b/>
          <w:szCs w:val="22"/>
        </w:rPr>
      </w:pPr>
    </w:p>
    <w:p w:rsidR="000562DF" w:rsidRDefault="000562DF" w:rsidP="003919D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oblasti účtování o pohledávkách MŽP v rozporu s povinností uloženou ustanovením § 49 odst. 2 zákona č. 218/2000 Sb. nevyúčtovalo ke konci běžného rozpočtového roku 2009 zálohy ve výši 83 300 Kč vynaložené na realizaci školení, ke konci roku 2010 nevyúčtovalo zálohy v celkové výši 50 270 Kč vynaložené na realizaci školení a nákup nábytku a ke konci roku 2012 nevyúčtovalo zálohu ve výši 2</w:t>
      </w:r>
      <w:r w:rsidR="00F352E0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 xml:space="preserve">000 Kč na výuku cizího jazyka. </w:t>
      </w:r>
    </w:p>
    <w:p w:rsidR="003919D8" w:rsidRDefault="003919D8" w:rsidP="003919D8">
      <w:pPr>
        <w:rPr>
          <w:rFonts w:ascii="Arial" w:hAnsi="Arial" w:cs="Arial"/>
          <w:szCs w:val="22"/>
        </w:rPr>
      </w:pPr>
    </w:p>
    <w:p w:rsidR="000562DF" w:rsidRDefault="000562DF" w:rsidP="003919D8">
      <w:pPr>
        <w:autoSpaceDE w:val="0"/>
        <w:autoSpaceDN w:val="0"/>
        <w:adjustRightInd w:val="0"/>
        <w:rPr>
          <w:rFonts w:ascii="Arial" w:hAnsi="Arial" w:cs="Arial"/>
          <w:szCs w:val="22"/>
          <w:lang w:eastAsia="cs-CZ"/>
        </w:rPr>
      </w:pPr>
      <w:r>
        <w:rPr>
          <w:rFonts w:ascii="Arial" w:hAnsi="Arial" w:cs="Arial"/>
          <w:szCs w:val="22"/>
          <w:lang w:eastAsia="cs-CZ"/>
        </w:rPr>
        <w:t>MŽP nepostupovalo v souladu s ustanovením § 3 odst. 1 zákona č. 563/1991 Sb.</w:t>
      </w:r>
      <w:r w:rsidR="00F352E0">
        <w:rPr>
          <w:rFonts w:ascii="Arial" w:hAnsi="Arial" w:cs="Arial"/>
          <w:szCs w:val="22"/>
          <w:lang w:eastAsia="cs-CZ"/>
        </w:rPr>
        <w:t>, neboť</w:t>
      </w:r>
      <w:r>
        <w:rPr>
          <w:rFonts w:ascii="Arial" w:hAnsi="Arial" w:cs="Arial"/>
          <w:szCs w:val="22"/>
          <w:lang w:eastAsia="cs-CZ"/>
        </w:rPr>
        <w:t xml:space="preserve"> o</w:t>
      </w:r>
      <w:r w:rsidR="004D355B">
        <w:rPr>
          <w:rFonts w:ascii="Arial" w:hAnsi="Arial" w:cs="Arial"/>
          <w:szCs w:val="22"/>
          <w:lang w:eastAsia="cs-CZ"/>
        </w:rPr>
        <w:t> </w:t>
      </w:r>
      <w:r>
        <w:rPr>
          <w:rFonts w:ascii="Arial" w:hAnsi="Arial" w:cs="Arial"/>
          <w:szCs w:val="22"/>
          <w:lang w:eastAsia="cs-CZ"/>
        </w:rPr>
        <w:t>nákladech ve výši 83 300 Kč, které časově souvisely s rokem 2009</w:t>
      </w:r>
      <w:r w:rsidR="00F352E0">
        <w:rPr>
          <w:rFonts w:ascii="Arial" w:hAnsi="Arial" w:cs="Arial"/>
          <w:szCs w:val="22"/>
          <w:lang w:eastAsia="cs-CZ"/>
        </w:rPr>
        <w:t>,</w:t>
      </w:r>
      <w:r>
        <w:rPr>
          <w:rFonts w:ascii="Arial" w:hAnsi="Arial" w:cs="Arial"/>
          <w:szCs w:val="22"/>
          <w:lang w:eastAsia="cs-CZ"/>
        </w:rPr>
        <w:t xml:space="preserve"> a o nákladech v celkové výši 50 270 Kč, které časově souvisely s rokem 2010, účtovalo v účetních knihách roku 2011.</w:t>
      </w:r>
    </w:p>
    <w:p w:rsidR="003919D8" w:rsidRDefault="003919D8" w:rsidP="003919D8">
      <w:pPr>
        <w:autoSpaceDE w:val="0"/>
        <w:autoSpaceDN w:val="0"/>
        <w:adjustRightInd w:val="0"/>
        <w:rPr>
          <w:rFonts w:ascii="Arial" w:hAnsi="Arial" w:cs="Arial"/>
          <w:szCs w:val="22"/>
          <w:lang w:eastAsia="cs-CZ"/>
        </w:rPr>
      </w:pPr>
    </w:p>
    <w:p w:rsidR="000562DF" w:rsidRDefault="000562DF" w:rsidP="003919D8">
      <w:pPr>
        <w:autoSpaceDE w:val="0"/>
        <w:autoSpaceDN w:val="0"/>
        <w:adjustRightInd w:val="0"/>
        <w:rPr>
          <w:rFonts w:ascii="Arial" w:hAnsi="Arial" w:cs="Arial"/>
          <w:szCs w:val="22"/>
          <w:lang w:eastAsia="cs-CZ"/>
        </w:rPr>
      </w:pPr>
      <w:r>
        <w:rPr>
          <w:rFonts w:ascii="Arial" w:hAnsi="Arial" w:cs="Arial"/>
          <w:szCs w:val="22"/>
          <w:lang w:eastAsia="cs-CZ"/>
        </w:rPr>
        <w:t xml:space="preserve">MŽP současně nepostupovalo v souladu s ustanovením § 4 odst. 8 zákona č. 563/1991 Sb. tím, že ve výkazu zisku a ztráty </w:t>
      </w:r>
    </w:p>
    <w:p w:rsidR="000562DF" w:rsidRDefault="000562DF" w:rsidP="003919D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Cs w:val="22"/>
          <w:lang w:eastAsia="cs-CZ"/>
        </w:rPr>
      </w:pPr>
      <w:r>
        <w:rPr>
          <w:rFonts w:ascii="Arial" w:hAnsi="Arial" w:cs="Arial"/>
          <w:szCs w:val="22"/>
          <w:lang w:eastAsia="cs-CZ"/>
        </w:rPr>
        <w:t>k 31. </w:t>
      </w:r>
      <w:r w:rsidR="004D355B">
        <w:rPr>
          <w:rFonts w:ascii="Arial" w:hAnsi="Arial" w:cs="Arial"/>
          <w:szCs w:val="22"/>
          <w:lang w:eastAsia="cs-CZ"/>
        </w:rPr>
        <w:t>prosinci</w:t>
      </w:r>
      <w:r>
        <w:rPr>
          <w:rFonts w:ascii="Arial" w:hAnsi="Arial" w:cs="Arial"/>
          <w:szCs w:val="22"/>
          <w:lang w:eastAsia="cs-CZ"/>
        </w:rPr>
        <w:t xml:space="preserve"> 2009 podhodnotilo náklady o částku 83 300 Kč, </w:t>
      </w:r>
    </w:p>
    <w:p w:rsidR="000562DF" w:rsidRDefault="000562DF" w:rsidP="003919D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Cs w:val="22"/>
          <w:lang w:eastAsia="cs-CZ"/>
        </w:rPr>
      </w:pPr>
      <w:r>
        <w:rPr>
          <w:rFonts w:ascii="Arial" w:hAnsi="Arial" w:cs="Arial"/>
          <w:szCs w:val="22"/>
          <w:lang w:eastAsia="cs-CZ"/>
        </w:rPr>
        <w:t>k 31. </w:t>
      </w:r>
      <w:r w:rsidR="004D355B">
        <w:rPr>
          <w:rFonts w:ascii="Arial" w:hAnsi="Arial" w:cs="Arial"/>
          <w:szCs w:val="22"/>
          <w:lang w:eastAsia="cs-CZ"/>
        </w:rPr>
        <w:t>prosinci</w:t>
      </w:r>
      <w:r>
        <w:rPr>
          <w:rFonts w:ascii="Arial" w:hAnsi="Arial" w:cs="Arial"/>
          <w:szCs w:val="22"/>
          <w:lang w:eastAsia="cs-CZ"/>
        </w:rPr>
        <w:t> 2010 podhodnotilo náklady celkem o částku 50 270 Kč</w:t>
      </w:r>
    </w:p>
    <w:p w:rsidR="000562DF" w:rsidRPr="003919D8" w:rsidRDefault="000562DF" w:rsidP="003919D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Cs w:val="22"/>
          <w:lang w:eastAsia="cs-CZ"/>
        </w:rPr>
      </w:pPr>
      <w:r w:rsidRPr="003919D8">
        <w:rPr>
          <w:rFonts w:ascii="Arial" w:hAnsi="Arial" w:cs="Arial"/>
          <w:szCs w:val="22"/>
          <w:lang w:eastAsia="cs-CZ"/>
        </w:rPr>
        <w:t xml:space="preserve">a o tyto částky nadhodnotilo výsledek hospodaření v daném roce, </w:t>
      </w:r>
    </w:p>
    <w:p w:rsidR="000562DF" w:rsidRDefault="000562DF" w:rsidP="003919D8">
      <w:pPr>
        <w:autoSpaceDE w:val="0"/>
        <w:autoSpaceDN w:val="0"/>
        <w:adjustRightInd w:val="0"/>
        <w:rPr>
          <w:rFonts w:ascii="Arial" w:hAnsi="Arial" w:cs="Arial"/>
          <w:szCs w:val="22"/>
          <w:lang w:eastAsia="cs-CZ"/>
        </w:rPr>
      </w:pPr>
      <w:r>
        <w:rPr>
          <w:rFonts w:ascii="Arial" w:hAnsi="Arial" w:cs="Arial"/>
          <w:szCs w:val="22"/>
          <w:lang w:eastAsia="cs-CZ"/>
        </w:rPr>
        <w:t>a dále</w:t>
      </w:r>
      <w:r w:rsidR="00604BAF">
        <w:rPr>
          <w:rFonts w:ascii="Arial" w:hAnsi="Arial" w:cs="Arial"/>
          <w:szCs w:val="22"/>
          <w:lang w:eastAsia="cs-CZ"/>
        </w:rPr>
        <w:t xml:space="preserve"> tím, že</w:t>
      </w:r>
      <w:r>
        <w:rPr>
          <w:rFonts w:ascii="Arial" w:hAnsi="Arial" w:cs="Arial"/>
          <w:szCs w:val="22"/>
          <w:lang w:eastAsia="cs-CZ"/>
        </w:rPr>
        <w:t xml:space="preserve"> ve výkazu zisku a ztráty</w:t>
      </w:r>
      <w:r w:rsidR="00604BAF">
        <w:rPr>
          <w:rFonts w:ascii="Arial" w:hAnsi="Arial" w:cs="Arial"/>
          <w:szCs w:val="22"/>
          <w:lang w:eastAsia="cs-CZ"/>
        </w:rPr>
        <w:t xml:space="preserve"> </w:t>
      </w:r>
      <w:r w:rsidR="004D355B">
        <w:rPr>
          <w:rFonts w:ascii="Arial" w:hAnsi="Arial" w:cs="Arial"/>
          <w:szCs w:val="22"/>
          <w:lang w:eastAsia="cs-CZ"/>
        </w:rPr>
        <w:t>k 31. prosinci</w:t>
      </w:r>
      <w:r>
        <w:rPr>
          <w:rFonts w:ascii="Arial" w:hAnsi="Arial" w:cs="Arial"/>
          <w:szCs w:val="22"/>
          <w:lang w:eastAsia="cs-CZ"/>
        </w:rPr>
        <w:t> 2011 nadhodnotilo náklady celkem o částku 133 570 Kč</w:t>
      </w:r>
      <w:r w:rsidR="00604BAF">
        <w:rPr>
          <w:rFonts w:ascii="Arial" w:hAnsi="Arial" w:cs="Arial"/>
          <w:szCs w:val="22"/>
          <w:lang w:eastAsia="cs-CZ"/>
        </w:rPr>
        <w:t xml:space="preserve"> </w:t>
      </w:r>
      <w:r>
        <w:rPr>
          <w:rFonts w:ascii="Arial" w:hAnsi="Arial" w:cs="Arial"/>
          <w:szCs w:val="22"/>
          <w:lang w:eastAsia="cs-CZ"/>
        </w:rPr>
        <w:t>a o stejnou částku podhodnotilo vý</w:t>
      </w:r>
      <w:r w:rsidR="00AD13CA">
        <w:rPr>
          <w:rFonts w:ascii="Arial" w:hAnsi="Arial" w:cs="Arial"/>
          <w:szCs w:val="22"/>
          <w:lang w:eastAsia="cs-CZ"/>
        </w:rPr>
        <w:t>sledek hospodaření v roce 2011.</w:t>
      </w:r>
    </w:p>
    <w:p w:rsidR="000562DF" w:rsidRDefault="000562DF" w:rsidP="003919D8">
      <w:pPr>
        <w:tabs>
          <w:tab w:val="left" w:pos="426"/>
        </w:tabs>
        <w:jc w:val="left"/>
        <w:rPr>
          <w:rFonts w:ascii="Arial" w:hAnsi="Arial" w:cs="Arial"/>
          <w:b/>
          <w:szCs w:val="22"/>
        </w:rPr>
      </w:pPr>
    </w:p>
    <w:p w:rsidR="000562DF" w:rsidRDefault="000562DF" w:rsidP="0066501D">
      <w:pPr>
        <w:pStyle w:val="Odstavecseseznamem"/>
        <w:numPr>
          <w:ilvl w:val="0"/>
          <w:numId w:val="1"/>
        </w:numPr>
        <w:tabs>
          <w:tab w:val="left" w:pos="284"/>
        </w:tabs>
        <w:ind w:left="0" w:hanging="5"/>
        <w:jc w:val="left"/>
        <w:rPr>
          <w:rFonts w:ascii="Arial" w:hAnsi="Arial" w:cs="Arial"/>
          <w:b/>
          <w:color w:val="000000" w:themeColor="text1"/>
          <w:szCs w:val="22"/>
        </w:rPr>
      </w:pPr>
      <w:r w:rsidRPr="00184854">
        <w:rPr>
          <w:rFonts w:ascii="Arial" w:hAnsi="Arial" w:cs="Arial"/>
          <w:b/>
          <w:color w:val="000000" w:themeColor="text1"/>
          <w:szCs w:val="22"/>
        </w:rPr>
        <w:t>Mzdové náklady</w:t>
      </w:r>
    </w:p>
    <w:p w:rsidR="003919D8" w:rsidRDefault="003919D8" w:rsidP="003919D8">
      <w:pPr>
        <w:tabs>
          <w:tab w:val="left" w:pos="426"/>
        </w:tabs>
        <w:jc w:val="left"/>
        <w:rPr>
          <w:rFonts w:ascii="Arial" w:hAnsi="Arial" w:cs="Arial"/>
          <w:b/>
          <w:color w:val="000000" w:themeColor="text1"/>
          <w:szCs w:val="22"/>
        </w:rPr>
      </w:pPr>
    </w:p>
    <w:p w:rsidR="000562DF" w:rsidRDefault="000562DF" w:rsidP="003919D8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Vývoj výše mzdových nákladů je uveden v tabulce č. 3.</w:t>
      </w:r>
    </w:p>
    <w:p w:rsidR="003919D8" w:rsidRDefault="003919D8" w:rsidP="003919D8">
      <w:pPr>
        <w:spacing w:line="276" w:lineRule="auto"/>
        <w:rPr>
          <w:rFonts w:ascii="Arial" w:hAnsi="Arial" w:cs="Arial"/>
          <w:szCs w:val="22"/>
        </w:rPr>
      </w:pPr>
    </w:p>
    <w:p w:rsidR="000562DF" w:rsidRDefault="000562DF" w:rsidP="0066501D">
      <w:pPr>
        <w:tabs>
          <w:tab w:val="right" w:pos="9072"/>
        </w:tabs>
        <w:spacing w:after="20"/>
        <w:jc w:val="left"/>
        <w:rPr>
          <w:rFonts w:ascii="Arial" w:hAnsi="Arial" w:cs="Arial"/>
          <w:i/>
          <w:szCs w:val="22"/>
        </w:rPr>
      </w:pPr>
      <w:r w:rsidRPr="0066501D">
        <w:rPr>
          <w:rFonts w:ascii="Arial" w:hAnsi="Arial" w:cs="Arial"/>
          <w:b/>
          <w:szCs w:val="22"/>
        </w:rPr>
        <w:t>Tabulka č. 3</w:t>
      </w:r>
      <w:r w:rsidR="00325F4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i/>
          <w:szCs w:val="22"/>
        </w:rPr>
        <w:tab/>
      </w:r>
      <w:r w:rsidRPr="0066501D">
        <w:rPr>
          <w:rFonts w:ascii="Arial" w:hAnsi="Arial" w:cs="Arial"/>
          <w:b/>
          <w:szCs w:val="22"/>
        </w:rPr>
        <w:t>(v Kč)</w:t>
      </w:r>
    </w:p>
    <w:tbl>
      <w:tblPr>
        <w:tblStyle w:val="Mkatabulky"/>
        <w:tblW w:w="4871" w:type="pct"/>
        <w:tblInd w:w="108" w:type="dxa"/>
        <w:tblLook w:val="04A0" w:firstRow="1" w:lastRow="0" w:firstColumn="1" w:lastColumn="0" w:noHBand="0" w:noVBand="1"/>
      </w:tblPr>
      <w:tblGrid>
        <w:gridCol w:w="1845"/>
        <w:gridCol w:w="1417"/>
        <w:gridCol w:w="1417"/>
        <w:gridCol w:w="1427"/>
        <w:gridCol w:w="1418"/>
        <w:gridCol w:w="1522"/>
      </w:tblGrid>
      <w:tr w:rsidR="00325F4F" w:rsidTr="0066501D">
        <w:trPr>
          <w:trHeight w:val="340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562DF" w:rsidRDefault="000562DF" w:rsidP="003919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62DF" w:rsidRDefault="000562DF" w:rsidP="0066501D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 rok</w:t>
            </w:r>
          </w:p>
          <w:p w:rsidR="000562DF" w:rsidRDefault="000562DF" w:rsidP="0066501D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62DF" w:rsidRDefault="000562DF" w:rsidP="0066501D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 rok</w:t>
            </w:r>
          </w:p>
          <w:p w:rsidR="000562DF" w:rsidRDefault="000562DF" w:rsidP="0066501D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62DF" w:rsidRDefault="000562DF" w:rsidP="0066501D">
            <w:pPr>
              <w:spacing w:before="20"/>
              <w:ind w:left="-1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 rok</w:t>
            </w:r>
          </w:p>
          <w:p w:rsidR="000562DF" w:rsidRDefault="000562DF" w:rsidP="0066501D">
            <w:pPr>
              <w:spacing w:before="20"/>
              <w:ind w:left="-1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62DF" w:rsidRDefault="000562DF" w:rsidP="0066501D">
            <w:pPr>
              <w:spacing w:before="20"/>
              <w:ind w:left="-109" w:right="-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Změna stavu 2011/2010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62DF" w:rsidRDefault="000562DF" w:rsidP="0066501D">
            <w:pPr>
              <w:spacing w:before="20"/>
              <w:ind w:left="-110" w:right="-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Změna stavu 2012/2011</w:t>
            </w:r>
          </w:p>
        </w:tc>
      </w:tr>
      <w:tr w:rsidR="00325F4F" w:rsidTr="0066501D">
        <w:trPr>
          <w:trHeight w:val="283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391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Mzdové náklady</w:t>
            </w:r>
          </w:p>
          <w:p w:rsidR="000562DF" w:rsidRDefault="00604BAF" w:rsidP="00604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562D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="000562DF">
              <w:rPr>
                <w:rFonts w:ascii="Arial" w:hAnsi="Arial" w:cs="Arial"/>
                <w:sz w:val="20"/>
                <w:szCs w:val="20"/>
              </w:rPr>
              <w:t xml:space="preserve"> 521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3919D8">
            <w:pPr>
              <w:ind w:hanging="108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285 445 182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3919D8">
            <w:pPr>
              <w:ind w:left="-108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265 680 854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ind w:left="-136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277</w:t>
            </w:r>
            <w:r w:rsidR="00604B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883</w:t>
            </w:r>
            <w:r w:rsidR="00604B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570</w:t>
            </w:r>
            <w:r>
              <w:rPr>
                <w:rStyle w:val="Znakapoznpodarou"/>
                <w:rFonts w:ascii="Arial" w:hAnsi="Arial" w:cs="Arial"/>
                <w:b/>
                <w:bCs/>
                <w:color w:val="000000"/>
                <w:szCs w:val="22"/>
              </w:rPr>
              <w:footnoteReference w:id="5"/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604BAF" w:rsidP="00604B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501D">
              <w:rPr>
                <w:rFonts w:ascii="Arial" w:hAnsi="Arial" w:cs="Arial"/>
                <w:sz w:val="20"/>
                <w:szCs w:val="20"/>
              </w:rPr>
              <w:t>−</w:t>
            </w:r>
            <w:r w:rsidR="000562DF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62DF">
              <w:rPr>
                <w:rFonts w:ascii="Arial" w:hAnsi="Arial" w:cs="Arial"/>
                <w:sz w:val="20"/>
                <w:szCs w:val="20"/>
              </w:rPr>
              <w:t>764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62DF"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04B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+12</w:t>
            </w:r>
            <w:r w:rsidR="00604BA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202 716</w:t>
            </w:r>
          </w:p>
        </w:tc>
      </w:tr>
    </w:tbl>
    <w:p w:rsidR="003919D8" w:rsidRDefault="003919D8" w:rsidP="003919D8">
      <w:pPr>
        <w:rPr>
          <w:rFonts w:ascii="Arial" w:hAnsi="Arial" w:cs="Arial"/>
          <w:szCs w:val="22"/>
        </w:rPr>
      </w:pPr>
    </w:p>
    <w:p w:rsidR="000562DF" w:rsidRDefault="000562DF" w:rsidP="003919D8">
      <w:pPr>
        <w:tabs>
          <w:tab w:val="left" w:pos="426"/>
        </w:tabs>
        <w:jc w:val="left"/>
        <w:rPr>
          <w:rFonts w:ascii="Arial" w:hAnsi="Arial" w:cs="Arial"/>
          <w:szCs w:val="22"/>
        </w:rPr>
      </w:pPr>
    </w:p>
    <w:p w:rsidR="000562DF" w:rsidRDefault="000562DF" w:rsidP="003919D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 letech 2010 až 2012 docházelo na MŽP k většímu počtu ukončování pracovních poměrů </w:t>
      </w:r>
      <w:r w:rsidRPr="009341C1">
        <w:rPr>
          <w:rFonts w:ascii="Arial" w:hAnsi="Arial" w:cs="Arial"/>
          <w:szCs w:val="22"/>
        </w:rPr>
        <w:t>zaměstnanců a na druhé straně k uzavírání pracovních poměrů nových, jak je uvedeno v tabulce č. 4.</w:t>
      </w:r>
    </w:p>
    <w:p w:rsidR="003919D8" w:rsidRPr="009341C1" w:rsidRDefault="003919D8" w:rsidP="003919D8">
      <w:pPr>
        <w:rPr>
          <w:rFonts w:ascii="Arial" w:hAnsi="Arial" w:cs="Arial"/>
          <w:szCs w:val="22"/>
        </w:rPr>
      </w:pPr>
    </w:p>
    <w:p w:rsidR="00EE3070" w:rsidRDefault="00EE3070">
      <w:pPr>
        <w:spacing w:after="12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:rsidR="000562DF" w:rsidRPr="0066501D" w:rsidRDefault="000562DF" w:rsidP="0066501D">
      <w:pPr>
        <w:spacing w:after="20"/>
        <w:rPr>
          <w:rFonts w:ascii="Arial" w:hAnsi="Arial" w:cs="Arial"/>
          <w:b/>
          <w:szCs w:val="22"/>
        </w:rPr>
      </w:pPr>
      <w:r w:rsidRPr="0066501D">
        <w:rPr>
          <w:rFonts w:ascii="Arial" w:hAnsi="Arial" w:cs="Arial"/>
          <w:b/>
          <w:szCs w:val="22"/>
        </w:rPr>
        <w:lastRenderedPageBreak/>
        <w:t>Tabulka č. 4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649"/>
        <w:gridCol w:w="649"/>
        <w:gridCol w:w="651"/>
        <w:gridCol w:w="793"/>
        <w:gridCol w:w="911"/>
        <w:gridCol w:w="794"/>
        <w:gridCol w:w="965"/>
      </w:tblGrid>
      <w:tr w:rsidR="00305D6E" w:rsidTr="0066501D">
        <w:trPr>
          <w:trHeight w:val="227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D4D3A" w:rsidRDefault="00FD4D3A" w:rsidP="006650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D4D3A" w:rsidRDefault="00305D6E" w:rsidP="006650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FD4D3A">
              <w:rPr>
                <w:rFonts w:ascii="Arial" w:hAnsi="Arial" w:cs="Arial"/>
                <w:b/>
                <w:sz w:val="20"/>
                <w:szCs w:val="20"/>
              </w:rPr>
              <w:t>bdobí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D4D3A" w:rsidRDefault="00FD4D3A" w:rsidP="0066501D">
            <w:pPr>
              <w:spacing w:before="20"/>
              <w:ind w:left="-198" w:right="-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Meziroční rozdíl 2011/2010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D4D3A" w:rsidRDefault="00FD4D3A" w:rsidP="0066501D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Meziroční rozdíl</w:t>
            </w:r>
          </w:p>
          <w:p w:rsidR="00FD4D3A" w:rsidRDefault="00FD4D3A" w:rsidP="0066501D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2012/2011</w:t>
            </w:r>
          </w:p>
        </w:tc>
      </w:tr>
      <w:tr w:rsidR="00305D6E" w:rsidTr="0066501D">
        <w:trPr>
          <w:trHeight w:val="227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562DF" w:rsidRDefault="000562DF" w:rsidP="0066501D">
            <w:pPr>
              <w:spacing w:before="20"/>
              <w:ind w:left="-106" w:right="-1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562DF" w:rsidRDefault="000562DF" w:rsidP="0066501D">
            <w:pPr>
              <w:spacing w:before="20"/>
              <w:ind w:left="-46" w:right="-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562DF" w:rsidRDefault="000562DF" w:rsidP="0066501D">
            <w:pPr>
              <w:spacing w:before="20"/>
              <w:ind w:left="-131" w:right="-1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562DF" w:rsidRDefault="000562DF" w:rsidP="0066501D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abs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562DF" w:rsidRDefault="000562DF" w:rsidP="0066501D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 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562DF" w:rsidRDefault="000562DF" w:rsidP="0066501D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abs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562DF" w:rsidRDefault="000562DF" w:rsidP="0066501D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 %</w:t>
            </w:r>
          </w:p>
        </w:tc>
      </w:tr>
      <w:tr w:rsidR="00305D6E" w:rsidTr="0066501D">
        <w:trPr>
          <w:trHeight w:val="227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Průměrný evidenční počet </w:t>
            </w:r>
          </w:p>
          <w:p w:rsidR="000562DF" w:rsidRDefault="000562DF" w:rsidP="0066501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zaměstnanců přepočtený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ind w:left="-10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713E06" w:rsidP="0066501D">
            <w:pPr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501D">
              <w:rPr>
                <w:rFonts w:ascii="Arial" w:hAnsi="Arial" w:cs="Arial"/>
                <w:sz w:val="20"/>
                <w:szCs w:val="20"/>
              </w:rPr>
              <w:t>−</w:t>
            </w:r>
            <w:r w:rsidR="000562D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713E06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D27">
              <w:rPr>
                <w:rFonts w:ascii="Arial" w:hAnsi="Arial" w:cs="Arial"/>
                <w:sz w:val="20"/>
                <w:szCs w:val="20"/>
              </w:rPr>
              <w:t>−</w:t>
            </w:r>
            <w:r w:rsidR="000562DF">
              <w:rPr>
                <w:rFonts w:ascii="Arial" w:hAnsi="Arial" w:cs="Arial"/>
                <w:sz w:val="20"/>
                <w:szCs w:val="20"/>
              </w:rPr>
              <w:t>7,67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713E06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D27">
              <w:rPr>
                <w:rFonts w:ascii="Arial" w:hAnsi="Arial" w:cs="Arial"/>
                <w:sz w:val="20"/>
                <w:szCs w:val="20"/>
              </w:rPr>
              <w:t>−</w:t>
            </w:r>
            <w:r w:rsidR="000562D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713E06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D27">
              <w:rPr>
                <w:rFonts w:ascii="Arial" w:hAnsi="Arial" w:cs="Arial"/>
                <w:sz w:val="20"/>
                <w:szCs w:val="20"/>
              </w:rPr>
              <w:t>−</w:t>
            </w:r>
            <w:r w:rsidR="000562DF">
              <w:rPr>
                <w:rFonts w:ascii="Arial" w:hAnsi="Arial" w:cs="Arial"/>
                <w:sz w:val="20"/>
                <w:szCs w:val="20"/>
              </w:rPr>
              <w:t>2,54</w:t>
            </w:r>
          </w:p>
        </w:tc>
      </w:tr>
      <w:tr w:rsidR="00305D6E" w:rsidTr="0066501D">
        <w:trPr>
          <w:trHeight w:val="28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CE6A2A" w:rsidP="0066501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</w:t>
            </w:r>
            <w:r w:rsidR="000562D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očet pracovních poměrů ukončených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ind w:left="-106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713E06" w:rsidP="0066501D">
            <w:pPr>
              <w:ind w:left="-4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D27">
              <w:rPr>
                <w:rFonts w:ascii="Arial" w:hAnsi="Arial" w:cs="Arial"/>
                <w:sz w:val="20"/>
                <w:szCs w:val="20"/>
              </w:rPr>
              <w:t>−</w:t>
            </w:r>
            <w:r w:rsidR="000562D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713E06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D27">
              <w:rPr>
                <w:rFonts w:ascii="Arial" w:hAnsi="Arial" w:cs="Arial"/>
                <w:sz w:val="20"/>
                <w:szCs w:val="20"/>
              </w:rPr>
              <w:t>−</w:t>
            </w:r>
            <w:r w:rsidR="000562DF">
              <w:rPr>
                <w:rFonts w:ascii="Arial" w:hAnsi="Arial" w:cs="Arial"/>
                <w:sz w:val="20"/>
                <w:szCs w:val="20"/>
              </w:rPr>
              <w:t>39,37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+75,26</w:t>
            </w:r>
          </w:p>
        </w:tc>
      </w:tr>
      <w:tr w:rsidR="00FD4D3A" w:rsidTr="0066501D">
        <w:trPr>
          <w:trHeight w:val="227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Pr="0066501D" w:rsidRDefault="000562DF" w:rsidP="0066501D">
            <w:pPr>
              <w:ind w:left="176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501D">
              <w:rPr>
                <w:rFonts w:ascii="Arial" w:hAnsi="Arial" w:cs="Arial"/>
                <w:sz w:val="20"/>
                <w:szCs w:val="20"/>
                <w:lang w:eastAsia="cs-CZ"/>
              </w:rPr>
              <w:t>z toho</w:t>
            </w:r>
            <w:r w:rsidR="00CE6A2A" w:rsidRPr="0066501D">
              <w:rPr>
                <w:rFonts w:ascii="Arial" w:hAnsi="Arial" w:cs="Arial"/>
                <w:sz w:val="20"/>
                <w:szCs w:val="20"/>
                <w:lang w:eastAsia="cs-CZ"/>
              </w:rPr>
              <w:t>:</w:t>
            </w:r>
          </w:p>
        </w:tc>
      </w:tr>
      <w:tr w:rsidR="00305D6E" w:rsidTr="00305D6E">
        <w:trPr>
          <w:trHeight w:val="227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3A" w:rsidRDefault="000562DF" w:rsidP="0066501D">
            <w:pPr>
              <w:ind w:left="176" w:right="-110"/>
              <w:jc w:val="left"/>
              <w:rPr>
                <w:rFonts w:ascii="Arial" w:hAnsi="Arial" w:cs="Arial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cs-CZ"/>
              </w:rPr>
              <w:t xml:space="preserve">počet pracovních poměrů </w:t>
            </w:r>
          </w:p>
          <w:p w:rsidR="000562DF" w:rsidRDefault="000562DF" w:rsidP="0066501D">
            <w:pPr>
              <w:ind w:left="176" w:right="-110"/>
              <w:jc w:val="left"/>
              <w:rPr>
                <w:rFonts w:ascii="Arial" w:hAnsi="Arial" w:cs="Arial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cs-CZ"/>
              </w:rPr>
              <w:t xml:space="preserve">ukončených z důvodů uvedených </w:t>
            </w:r>
          </w:p>
          <w:p w:rsidR="000562DF" w:rsidRDefault="000562DF" w:rsidP="0066501D">
            <w:pPr>
              <w:ind w:left="176" w:right="-252"/>
              <w:jc w:val="left"/>
              <w:rPr>
                <w:rFonts w:ascii="Arial" w:hAnsi="Arial" w:cs="Arial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cs-CZ"/>
              </w:rPr>
              <w:t xml:space="preserve">v § </w:t>
            </w:r>
            <w:proofErr w:type="gramStart"/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cs-CZ"/>
              </w:rPr>
              <w:t>52 a)–c) zákona</w:t>
            </w:r>
            <w:proofErr w:type="gramEnd"/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cs-CZ"/>
              </w:rPr>
              <w:t xml:space="preserve"> č. 262/2006 Sb.</w:t>
            </w:r>
            <w:r w:rsidRPr="0066501D">
              <w:rPr>
                <w:rStyle w:val="Znakapoznpodarou"/>
                <w:rFonts w:ascii="Arial" w:hAnsi="Arial" w:cs="Arial"/>
                <w:color w:val="000000"/>
                <w:sz w:val="20"/>
                <w:szCs w:val="20"/>
                <w:lang w:eastAsia="cs-CZ"/>
              </w:rPr>
              <w:footnoteReference w:id="6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ind w:left="-106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713E06" w:rsidP="006650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27">
              <w:rPr>
                <w:rFonts w:ascii="Arial" w:hAnsi="Arial" w:cs="Arial"/>
                <w:sz w:val="20"/>
                <w:szCs w:val="20"/>
              </w:rPr>
              <w:t>−</w:t>
            </w:r>
            <w:r w:rsidR="000562DF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713E06" w:rsidP="006650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27">
              <w:rPr>
                <w:rFonts w:ascii="Arial" w:hAnsi="Arial" w:cs="Arial"/>
                <w:sz w:val="20"/>
                <w:szCs w:val="20"/>
              </w:rPr>
              <w:t>−</w:t>
            </w:r>
            <w:r w:rsidR="000562DF">
              <w:rPr>
                <w:rFonts w:ascii="Arial" w:hAnsi="Arial" w:cs="Arial"/>
                <w:color w:val="000000"/>
                <w:sz w:val="20"/>
                <w:szCs w:val="20"/>
              </w:rPr>
              <w:t>62,26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+51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ind w:left="-219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+255,00</w:t>
            </w:r>
          </w:p>
        </w:tc>
      </w:tr>
      <w:tr w:rsidR="00305D6E" w:rsidTr="00305D6E">
        <w:trPr>
          <w:trHeight w:val="28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CE6A2A" w:rsidP="0066501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</w:t>
            </w:r>
            <w:r w:rsidR="000562D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očet pracovních poměrů uzavřených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ind w:left="-106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713E06" w:rsidP="006650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27">
              <w:rPr>
                <w:rFonts w:ascii="Arial" w:hAnsi="Arial" w:cs="Arial"/>
                <w:sz w:val="20"/>
                <w:szCs w:val="20"/>
              </w:rPr>
              <w:t>−</w:t>
            </w:r>
            <w:r w:rsidR="000562D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713E06" w:rsidP="006650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27">
              <w:rPr>
                <w:rFonts w:ascii="Arial" w:hAnsi="Arial" w:cs="Arial"/>
                <w:sz w:val="20"/>
                <w:szCs w:val="20"/>
              </w:rPr>
              <w:t>−</w:t>
            </w:r>
            <w:r w:rsidR="000562DF">
              <w:rPr>
                <w:rFonts w:ascii="Arial" w:hAnsi="Arial" w:cs="Arial"/>
                <w:color w:val="000000"/>
                <w:sz w:val="20"/>
                <w:szCs w:val="20"/>
              </w:rPr>
              <w:t>12,82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713E06" w:rsidP="006650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27">
              <w:rPr>
                <w:rFonts w:ascii="Arial" w:hAnsi="Arial" w:cs="Arial"/>
                <w:sz w:val="20"/>
                <w:szCs w:val="20"/>
              </w:rPr>
              <w:t>−</w:t>
            </w:r>
            <w:r w:rsidR="000562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713E06" w:rsidP="006650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D27">
              <w:rPr>
                <w:rFonts w:ascii="Arial" w:hAnsi="Arial" w:cs="Arial"/>
                <w:sz w:val="20"/>
                <w:szCs w:val="20"/>
              </w:rPr>
              <w:t>−</w:t>
            </w:r>
            <w:r w:rsidR="000562DF">
              <w:rPr>
                <w:rFonts w:ascii="Arial" w:hAnsi="Arial" w:cs="Arial"/>
                <w:color w:val="000000"/>
                <w:sz w:val="20"/>
                <w:szCs w:val="20"/>
              </w:rPr>
              <w:t>2,94</w:t>
            </w:r>
          </w:p>
        </w:tc>
      </w:tr>
    </w:tbl>
    <w:p w:rsidR="000562DF" w:rsidRPr="00BD772D" w:rsidRDefault="000562DF" w:rsidP="0066501D">
      <w:pPr>
        <w:spacing w:before="40"/>
        <w:ind w:left="567" w:hanging="567"/>
        <w:rPr>
          <w:rFonts w:ascii="Arial" w:hAnsi="Arial" w:cs="Arial"/>
          <w:sz w:val="18"/>
          <w:szCs w:val="18"/>
        </w:rPr>
      </w:pPr>
      <w:r w:rsidRPr="001B4234">
        <w:rPr>
          <w:rFonts w:ascii="Arial" w:hAnsi="Arial" w:cs="Arial"/>
          <w:b/>
          <w:sz w:val="18"/>
          <w:szCs w:val="18"/>
        </w:rPr>
        <w:t>Zdroj:</w:t>
      </w:r>
      <w:r w:rsidRPr="00BD772D">
        <w:rPr>
          <w:rFonts w:ascii="Arial" w:hAnsi="Arial" w:cs="Arial"/>
          <w:sz w:val="18"/>
          <w:szCs w:val="18"/>
        </w:rPr>
        <w:t xml:space="preserve"> „seznam nástupů a výstupů“ za roky 2010, 2011</w:t>
      </w:r>
      <w:r w:rsidR="00713E06">
        <w:rPr>
          <w:rFonts w:ascii="Arial" w:hAnsi="Arial" w:cs="Arial"/>
          <w:sz w:val="18"/>
          <w:szCs w:val="18"/>
        </w:rPr>
        <w:t xml:space="preserve"> a</w:t>
      </w:r>
      <w:r w:rsidRPr="00BD772D">
        <w:rPr>
          <w:rFonts w:ascii="Arial" w:hAnsi="Arial" w:cs="Arial"/>
          <w:sz w:val="18"/>
          <w:szCs w:val="18"/>
        </w:rPr>
        <w:t xml:space="preserve"> 2012</w:t>
      </w:r>
      <w:r w:rsidR="00713E06">
        <w:rPr>
          <w:rFonts w:ascii="Arial" w:hAnsi="Arial" w:cs="Arial"/>
          <w:sz w:val="18"/>
          <w:szCs w:val="18"/>
        </w:rPr>
        <w:t>.</w:t>
      </w:r>
    </w:p>
    <w:p w:rsidR="000562DF" w:rsidRPr="00BD772D" w:rsidRDefault="000562DF" w:rsidP="003919D8">
      <w:pPr>
        <w:ind w:left="993" w:hanging="993"/>
        <w:rPr>
          <w:rFonts w:ascii="Arial" w:hAnsi="Arial" w:cs="Arial"/>
          <w:sz w:val="18"/>
          <w:szCs w:val="18"/>
        </w:rPr>
      </w:pPr>
      <w:r w:rsidRPr="001B4234">
        <w:rPr>
          <w:rFonts w:ascii="Arial" w:hAnsi="Arial" w:cs="Arial"/>
          <w:b/>
          <w:sz w:val="18"/>
          <w:szCs w:val="18"/>
        </w:rPr>
        <w:t>Poznámka:</w:t>
      </w:r>
      <w:r w:rsidRPr="00BD772D">
        <w:rPr>
          <w:rFonts w:ascii="Arial" w:hAnsi="Arial" w:cs="Arial"/>
          <w:sz w:val="18"/>
          <w:szCs w:val="18"/>
        </w:rPr>
        <w:t xml:space="preserve"> Jedná se o pracovní poměry na dobu neurčitou i na dobu určitou. </w:t>
      </w:r>
    </w:p>
    <w:p w:rsidR="000562DF" w:rsidRDefault="000562DF" w:rsidP="003919D8">
      <w:pPr>
        <w:rPr>
          <w:rFonts w:ascii="Arial" w:hAnsi="Arial" w:cs="Arial"/>
          <w:szCs w:val="22"/>
        </w:rPr>
      </w:pPr>
    </w:p>
    <w:p w:rsidR="000562DF" w:rsidRDefault="000562DF" w:rsidP="003919D8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szCs w:val="22"/>
        </w:rPr>
        <w:t>V roce 2010 bylo ukončeno 160 pracovních pom</w:t>
      </w:r>
      <w:r w:rsidR="001B4234">
        <w:rPr>
          <w:rFonts w:ascii="Arial" w:hAnsi="Arial" w:cs="Arial"/>
          <w:szCs w:val="22"/>
        </w:rPr>
        <w:t>ěrů, což při celkovém počtu 639 </w:t>
      </w:r>
      <w:r>
        <w:rPr>
          <w:rFonts w:ascii="Arial" w:hAnsi="Arial" w:cs="Arial"/>
          <w:szCs w:val="22"/>
        </w:rPr>
        <w:t>zaměstnanců činilo 25,03 % ze stavu. V roce 2011 činil podíl ukončených pracovních poměrů ve vztahu k počtu zaměstnanc</w:t>
      </w:r>
      <w:r w:rsidR="00AD13CA">
        <w:rPr>
          <w:rFonts w:ascii="Arial" w:hAnsi="Arial" w:cs="Arial"/>
          <w:szCs w:val="22"/>
        </w:rPr>
        <w:t xml:space="preserve">ů 16,44 </w:t>
      </w:r>
      <w:r w:rsidR="00AD13CA" w:rsidRPr="00184854">
        <w:rPr>
          <w:rFonts w:ascii="Arial" w:hAnsi="Arial" w:cs="Arial"/>
          <w:color w:val="000000" w:themeColor="text1"/>
          <w:szCs w:val="22"/>
        </w:rPr>
        <w:t xml:space="preserve">%. </w:t>
      </w:r>
      <w:r w:rsidRPr="00184854">
        <w:rPr>
          <w:rFonts w:ascii="Arial" w:hAnsi="Arial" w:cs="Arial"/>
          <w:color w:val="000000" w:themeColor="text1"/>
          <w:szCs w:val="22"/>
        </w:rPr>
        <w:t xml:space="preserve">V roce 2012 došlo na MŽP k výměně téměř jedné třetiny zaměstnanců, počet ukončených pracovních poměrů činil 29,57 % </w:t>
      </w:r>
      <w:r w:rsidR="00713E06">
        <w:rPr>
          <w:rFonts w:ascii="Arial" w:hAnsi="Arial" w:cs="Arial"/>
          <w:color w:val="000000" w:themeColor="text1"/>
          <w:szCs w:val="22"/>
        </w:rPr>
        <w:t>v</w:t>
      </w:r>
      <w:r w:rsidR="0018339F">
        <w:rPr>
          <w:rFonts w:ascii="Arial" w:hAnsi="Arial" w:cs="Arial"/>
          <w:color w:val="000000" w:themeColor="text1"/>
          <w:szCs w:val="22"/>
        </w:rPr>
        <w:t xml:space="preserve">e vztahu k celkovému </w:t>
      </w:r>
      <w:r w:rsidRPr="00184854">
        <w:rPr>
          <w:rFonts w:ascii="Arial" w:hAnsi="Arial" w:cs="Arial"/>
          <w:color w:val="000000" w:themeColor="text1"/>
          <w:szCs w:val="22"/>
        </w:rPr>
        <w:t>počtu 575 zaměstnanců.</w:t>
      </w:r>
    </w:p>
    <w:p w:rsidR="003919D8" w:rsidRPr="00184854" w:rsidRDefault="003919D8" w:rsidP="003919D8">
      <w:pPr>
        <w:rPr>
          <w:rFonts w:ascii="Arial" w:hAnsi="Arial" w:cs="Arial"/>
          <w:color w:val="000000" w:themeColor="text1"/>
          <w:szCs w:val="22"/>
        </w:rPr>
      </w:pPr>
    </w:p>
    <w:p w:rsidR="000562DF" w:rsidRDefault="000562DF" w:rsidP="003919D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Obdobně vysoká procentní vyjádření </w:t>
      </w:r>
      <w:r w:rsidR="00713E06">
        <w:rPr>
          <w:rFonts w:ascii="Arial" w:hAnsi="Arial" w:cs="Arial"/>
          <w:szCs w:val="22"/>
        </w:rPr>
        <w:t>byla zjištěna</w:t>
      </w:r>
      <w:r>
        <w:rPr>
          <w:rFonts w:ascii="Arial" w:hAnsi="Arial" w:cs="Arial"/>
          <w:szCs w:val="22"/>
        </w:rPr>
        <w:t xml:space="preserve"> i v případě nově přijímaných zaměstnanců, např. v roce 2012 bylo uzavřeno 99 pracovních poměr</w:t>
      </w:r>
      <w:r w:rsidR="001B4234">
        <w:rPr>
          <w:rFonts w:ascii="Arial" w:hAnsi="Arial" w:cs="Arial"/>
          <w:szCs w:val="22"/>
        </w:rPr>
        <w:t>ů, což vůči celkovému počtu 575 </w:t>
      </w:r>
      <w:r>
        <w:rPr>
          <w:rFonts w:ascii="Arial" w:hAnsi="Arial" w:cs="Arial"/>
          <w:szCs w:val="22"/>
        </w:rPr>
        <w:t>zaměstnanců činí 17,22 %.</w:t>
      </w:r>
    </w:p>
    <w:p w:rsidR="003919D8" w:rsidRDefault="003919D8" w:rsidP="003919D8">
      <w:pPr>
        <w:rPr>
          <w:rFonts w:ascii="Arial" w:hAnsi="Arial" w:cs="Arial"/>
          <w:szCs w:val="22"/>
        </w:rPr>
      </w:pPr>
    </w:p>
    <w:p w:rsidR="000562DF" w:rsidRDefault="000562DF" w:rsidP="003919D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 ukončených pracovních poměrů připadalo vysoké procento na ukončení pracovního poměru v důsledku organizačních změn na straně MŽP, např. v roce 2012 se jednalo o 41,76 %.</w:t>
      </w:r>
    </w:p>
    <w:p w:rsidR="003919D8" w:rsidRDefault="003919D8" w:rsidP="003919D8">
      <w:pPr>
        <w:rPr>
          <w:rFonts w:ascii="Arial" w:hAnsi="Arial" w:cs="Arial"/>
          <w:szCs w:val="22"/>
        </w:rPr>
      </w:pPr>
    </w:p>
    <w:p w:rsidR="000562DF" w:rsidRDefault="000562DF" w:rsidP="003919D8">
      <w:pPr>
        <w:tabs>
          <w:tab w:val="left" w:pos="426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Výše odstupného vyplacená </w:t>
      </w:r>
      <w:r w:rsidR="00913A3F">
        <w:rPr>
          <w:rFonts w:ascii="Arial" w:hAnsi="Arial" w:cs="Arial"/>
          <w:szCs w:val="22"/>
        </w:rPr>
        <w:t xml:space="preserve">zaměstnancům </w:t>
      </w:r>
      <w:r>
        <w:rPr>
          <w:rFonts w:ascii="Arial" w:hAnsi="Arial" w:cs="Arial"/>
          <w:szCs w:val="22"/>
        </w:rPr>
        <w:t xml:space="preserve">v souvislosti s ukončením pracovního poměru činila v roce 2010 částku 8 077 084 Kč, v roce 2011 se jednalo o částku 2 823 090 Kč a v roce 2012 došlo k nárůstu výše vyplaceného odstupného na částku 7 568 471 Kč, což je </w:t>
      </w:r>
      <w:r w:rsidR="00913A3F">
        <w:rPr>
          <w:rFonts w:ascii="Arial" w:hAnsi="Arial" w:cs="Arial"/>
          <w:szCs w:val="22"/>
        </w:rPr>
        <w:t xml:space="preserve">meziroční </w:t>
      </w:r>
      <w:r>
        <w:rPr>
          <w:rFonts w:ascii="Arial" w:hAnsi="Arial" w:cs="Arial"/>
          <w:szCs w:val="22"/>
        </w:rPr>
        <w:t xml:space="preserve">nárůst o 168,09 %. </w:t>
      </w:r>
    </w:p>
    <w:p w:rsidR="003919D8" w:rsidRDefault="003919D8" w:rsidP="003919D8">
      <w:pPr>
        <w:tabs>
          <w:tab w:val="left" w:pos="426"/>
        </w:tabs>
        <w:rPr>
          <w:rFonts w:ascii="Arial" w:hAnsi="Arial" w:cs="Arial"/>
          <w:szCs w:val="22"/>
        </w:rPr>
      </w:pPr>
    </w:p>
    <w:p w:rsidR="000562DF" w:rsidRPr="00EE3070" w:rsidRDefault="000562DF" w:rsidP="003919D8">
      <w:pPr>
        <w:rPr>
          <w:rFonts w:ascii="Arial" w:hAnsi="Arial" w:cs="Arial"/>
          <w:b/>
          <w:color w:val="000000" w:themeColor="text1"/>
          <w:szCs w:val="22"/>
        </w:rPr>
      </w:pPr>
      <w:r w:rsidRPr="00EE3070">
        <w:rPr>
          <w:rFonts w:ascii="Arial" w:hAnsi="Arial" w:cs="Arial"/>
          <w:b/>
          <w:color w:val="000000" w:themeColor="text1"/>
          <w:szCs w:val="22"/>
        </w:rPr>
        <w:t xml:space="preserve">Podle ustanovení § 74 odst. 1 zákona č. 262/2006 Sb., zákoník práce, má zaměstnavatel zajišťovat plnění svých úkolů především zaměstnanci </w:t>
      </w:r>
      <w:r w:rsidR="00A334E0">
        <w:rPr>
          <w:rFonts w:ascii="Arial" w:hAnsi="Arial" w:cs="Arial"/>
          <w:b/>
          <w:color w:val="000000" w:themeColor="text1"/>
          <w:szCs w:val="22"/>
        </w:rPr>
        <w:t>v </w:t>
      </w:r>
      <w:r w:rsidRPr="00EE3070">
        <w:rPr>
          <w:rFonts w:ascii="Arial" w:hAnsi="Arial" w:cs="Arial"/>
          <w:b/>
          <w:color w:val="000000" w:themeColor="text1"/>
          <w:szCs w:val="22"/>
        </w:rPr>
        <w:t>pracovním poměru.</w:t>
      </w:r>
    </w:p>
    <w:p w:rsidR="003919D8" w:rsidRPr="004C113F" w:rsidRDefault="003919D8" w:rsidP="003919D8">
      <w:pPr>
        <w:rPr>
          <w:rFonts w:ascii="Arial" w:hAnsi="Arial" w:cs="Arial"/>
          <w:color w:val="000000" w:themeColor="text1"/>
          <w:szCs w:val="22"/>
        </w:rPr>
      </w:pPr>
    </w:p>
    <w:p w:rsidR="000562DF" w:rsidRDefault="000562DF" w:rsidP="003919D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kontrastu ke snižování stavu zaměstnanců v pracovním poměru docházelo v letech 2010 až 2012 ke stálému zvyšování počtu osob, které pro MŽP vykonávaly činnosti na základě dohod o pracích konaných mimo pracovní poměr. Oproti roku 2010 došlo v roce 2011 k nárůstu o 60,94 %</w:t>
      </w:r>
      <w:r w:rsidR="00C62CB5">
        <w:rPr>
          <w:rFonts w:ascii="Arial" w:hAnsi="Arial" w:cs="Arial"/>
          <w:szCs w:val="22"/>
        </w:rPr>
        <w:t xml:space="preserve"> a</w:t>
      </w:r>
      <w:r>
        <w:rPr>
          <w:rFonts w:ascii="Arial" w:hAnsi="Arial" w:cs="Arial"/>
          <w:szCs w:val="22"/>
        </w:rPr>
        <w:t xml:space="preserve"> </w:t>
      </w:r>
      <w:r w:rsidR="00A334E0">
        <w:rPr>
          <w:rFonts w:ascii="Arial" w:hAnsi="Arial" w:cs="Arial"/>
          <w:szCs w:val="22"/>
        </w:rPr>
        <w:t>v </w:t>
      </w:r>
      <w:r>
        <w:rPr>
          <w:rFonts w:ascii="Arial" w:hAnsi="Arial" w:cs="Arial"/>
          <w:szCs w:val="22"/>
        </w:rPr>
        <w:t xml:space="preserve">roce 2012 </w:t>
      </w:r>
      <w:r w:rsidR="00C62CB5">
        <w:rPr>
          <w:rFonts w:ascii="Arial" w:hAnsi="Arial" w:cs="Arial"/>
          <w:szCs w:val="22"/>
        </w:rPr>
        <w:t xml:space="preserve">činil meziroční </w:t>
      </w:r>
      <w:r>
        <w:rPr>
          <w:rFonts w:ascii="Arial" w:hAnsi="Arial" w:cs="Arial"/>
          <w:szCs w:val="22"/>
        </w:rPr>
        <w:t xml:space="preserve">nárůst 58,25 %. V roce 2012 vykonávalo činnosti na základě dohod o pracích konaných mimo pracovní poměr o 154,69 % osob více než v roce 2010. Podrobnější </w:t>
      </w:r>
      <w:r w:rsidR="00C62CB5">
        <w:rPr>
          <w:rFonts w:ascii="Arial" w:hAnsi="Arial" w:cs="Arial"/>
          <w:szCs w:val="22"/>
        </w:rPr>
        <w:t xml:space="preserve">přehled </w:t>
      </w:r>
      <w:r>
        <w:rPr>
          <w:rFonts w:ascii="Arial" w:hAnsi="Arial" w:cs="Arial"/>
          <w:szCs w:val="22"/>
        </w:rPr>
        <w:t>je uveden v tabulce č</w:t>
      </w:r>
      <w:r w:rsidRPr="009341C1">
        <w:rPr>
          <w:rFonts w:ascii="Arial" w:hAnsi="Arial" w:cs="Arial"/>
          <w:szCs w:val="22"/>
        </w:rPr>
        <w:t>. 5.</w:t>
      </w:r>
    </w:p>
    <w:p w:rsidR="00022592" w:rsidRDefault="00022592" w:rsidP="003919D8">
      <w:pPr>
        <w:rPr>
          <w:rFonts w:ascii="Arial" w:hAnsi="Arial" w:cs="Arial"/>
          <w:szCs w:val="22"/>
        </w:rPr>
      </w:pPr>
    </w:p>
    <w:p w:rsidR="00022592" w:rsidRDefault="00022592" w:rsidP="003919D8">
      <w:pPr>
        <w:rPr>
          <w:rFonts w:ascii="Arial" w:hAnsi="Arial" w:cs="Arial"/>
          <w:szCs w:val="22"/>
        </w:rPr>
      </w:pPr>
    </w:p>
    <w:p w:rsidR="00022592" w:rsidRDefault="00022592" w:rsidP="003919D8">
      <w:pPr>
        <w:rPr>
          <w:rFonts w:ascii="Arial" w:hAnsi="Arial" w:cs="Arial"/>
          <w:szCs w:val="22"/>
        </w:rPr>
      </w:pPr>
    </w:p>
    <w:p w:rsidR="00022592" w:rsidRDefault="00022592" w:rsidP="003919D8">
      <w:pPr>
        <w:rPr>
          <w:rFonts w:ascii="Arial" w:hAnsi="Arial" w:cs="Arial"/>
          <w:szCs w:val="22"/>
        </w:rPr>
      </w:pPr>
    </w:p>
    <w:p w:rsidR="00022592" w:rsidRDefault="00022592" w:rsidP="003919D8">
      <w:pPr>
        <w:rPr>
          <w:rFonts w:ascii="Arial" w:hAnsi="Arial" w:cs="Arial"/>
          <w:szCs w:val="22"/>
        </w:rPr>
      </w:pPr>
    </w:p>
    <w:p w:rsidR="00305D6E" w:rsidRPr="009341C1" w:rsidRDefault="00305D6E" w:rsidP="003919D8">
      <w:pPr>
        <w:rPr>
          <w:rFonts w:ascii="Arial" w:hAnsi="Arial" w:cs="Arial"/>
          <w:szCs w:val="22"/>
        </w:rPr>
      </w:pPr>
    </w:p>
    <w:p w:rsidR="00C14E28" w:rsidRDefault="00C14E28">
      <w:pPr>
        <w:spacing w:after="120"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:rsidR="000562DF" w:rsidRPr="0066501D" w:rsidRDefault="000562DF" w:rsidP="0066501D">
      <w:pPr>
        <w:spacing w:after="20"/>
        <w:rPr>
          <w:rFonts w:ascii="Arial" w:hAnsi="Arial" w:cs="Arial"/>
          <w:b/>
          <w:szCs w:val="22"/>
        </w:rPr>
      </w:pPr>
      <w:r w:rsidRPr="0066501D">
        <w:rPr>
          <w:rFonts w:ascii="Arial" w:hAnsi="Arial" w:cs="Arial"/>
          <w:b/>
          <w:szCs w:val="22"/>
        </w:rPr>
        <w:lastRenderedPageBreak/>
        <w:t>Tabulka č.</w:t>
      </w:r>
      <w:r w:rsidR="009341C1" w:rsidRPr="0066501D">
        <w:rPr>
          <w:rFonts w:ascii="Arial" w:hAnsi="Arial" w:cs="Arial"/>
          <w:b/>
          <w:szCs w:val="22"/>
        </w:rPr>
        <w:t xml:space="preserve"> </w:t>
      </w:r>
      <w:r w:rsidRPr="0066501D">
        <w:rPr>
          <w:rFonts w:ascii="Arial" w:hAnsi="Arial" w:cs="Arial"/>
          <w:b/>
          <w:szCs w:val="22"/>
        </w:rPr>
        <w:t>5</w:t>
      </w:r>
      <w:r w:rsidR="00BD772D" w:rsidRPr="0066501D">
        <w:rPr>
          <w:rFonts w:ascii="Arial" w:hAnsi="Arial" w:cs="Arial"/>
          <w:b/>
          <w:szCs w:val="22"/>
        </w:rPr>
        <w:t xml:space="preserve"> –</w:t>
      </w:r>
      <w:r w:rsidRPr="0066501D">
        <w:rPr>
          <w:rFonts w:ascii="Arial" w:hAnsi="Arial" w:cs="Arial"/>
          <w:b/>
          <w:szCs w:val="22"/>
        </w:rPr>
        <w:t xml:space="preserve"> Počty zaměstnanců v letech 2010 až 2012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2"/>
        <w:gridCol w:w="652"/>
        <w:gridCol w:w="652"/>
        <w:gridCol w:w="652"/>
        <w:gridCol w:w="794"/>
        <w:gridCol w:w="1020"/>
        <w:gridCol w:w="709"/>
        <w:gridCol w:w="1041"/>
      </w:tblGrid>
      <w:tr w:rsidR="00B83D28" w:rsidTr="00B83D28">
        <w:trPr>
          <w:trHeight w:val="227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562DF" w:rsidRDefault="000562DF" w:rsidP="006650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62DF" w:rsidRDefault="000562DF" w:rsidP="004F3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Období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62DF" w:rsidRDefault="000562DF" w:rsidP="0066501D">
            <w:pPr>
              <w:spacing w:before="20"/>
              <w:ind w:left="-87"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Meziroční rozdíl 2011/2010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62DF" w:rsidRDefault="000562DF" w:rsidP="0066501D">
            <w:pPr>
              <w:spacing w:before="20"/>
              <w:ind w:left="-108" w:right="-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Meziroční rozdíl</w:t>
            </w:r>
          </w:p>
          <w:p w:rsidR="000562DF" w:rsidRDefault="000562DF" w:rsidP="0066501D">
            <w:pPr>
              <w:spacing w:before="2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2012/2011</w:t>
            </w:r>
          </w:p>
        </w:tc>
      </w:tr>
      <w:tr w:rsidR="00B83D28" w:rsidTr="0066501D">
        <w:trPr>
          <w:trHeight w:val="227"/>
        </w:trPr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562DF" w:rsidRDefault="000562DF" w:rsidP="0066501D">
            <w:pPr>
              <w:ind w:left="-116" w:right="-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562DF" w:rsidRDefault="000562DF" w:rsidP="0066501D">
            <w:pPr>
              <w:ind w:left="-59"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562DF" w:rsidRDefault="000562DF" w:rsidP="0066501D">
            <w:pPr>
              <w:ind w:left="-144" w:right="-1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562DF" w:rsidRDefault="000562DF" w:rsidP="006650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abs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562DF" w:rsidRDefault="000562DF" w:rsidP="006650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562DF" w:rsidRDefault="000562DF" w:rsidP="006650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abs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562DF" w:rsidRDefault="000562DF" w:rsidP="006650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 %</w:t>
            </w:r>
          </w:p>
        </w:tc>
      </w:tr>
      <w:tr w:rsidR="00B83D28" w:rsidTr="0066501D">
        <w:trPr>
          <w:trHeight w:val="22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Průměrný evidenční počet </w:t>
            </w:r>
          </w:p>
          <w:p w:rsidR="000562DF" w:rsidRDefault="000562DF" w:rsidP="00665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zaměstnanců přepočtený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C62CB5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D27">
              <w:rPr>
                <w:rFonts w:ascii="Arial" w:hAnsi="Arial" w:cs="Arial"/>
                <w:sz w:val="20"/>
                <w:szCs w:val="20"/>
              </w:rPr>
              <w:t>−</w:t>
            </w:r>
            <w:r w:rsidR="000562D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C62CB5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D27">
              <w:rPr>
                <w:rFonts w:ascii="Arial" w:hAnsi="Arial" w:cs="Arial"/>
                <w:sz w:val="20"/>
                <w:szCs w:val="20"/>
              </w:rPr>
              <w:t>−</w:t>
            </w:r>
            <w:r w:rsidR="000562DF">
              <w:rPr>
                <w:rFonts w:ascii="Arial" w:hAnsi="Arial" w:cs="Arial"/>
                <w:sz w:val="20"/>
                <w:szCs w:val="20"/>
              </w:rPr>
              <w:t>7,67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C62CB5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D27">
              <w:rPr>
                <w:rFonts w:ascii="Arial" w:hAnsi="Arial" w:cs="Arial"/>
                <w:sz w:val="20"/>
                <w:szCs w:val="20"/>
              </w:rPr>
              <w:t>−</w:t>
            </w:r>
            <w:r w:rsidR="000562D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C62CB5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D27">
              <w:rPr>
                <w:rFonts w:ascii="Arial" w:hAnsi="Arial" w:cs="Arial"/>
                <w:sz w:val="20"/>
                <w:szCs w:val="20"/>
              </w:rPr>
              <w:t>−</w:t>
            </w:r>
            <w:r w:rsidR="000562DF">
              <w:rPr>
                <w:rFonts w:ascii="Arial" w:hAnsi="Arial" w:cs="Arial"/>
                <w:sz w:val="20"/>
                <w:szCs w:val="20"/>
              </w:rPr>
              <w:t>2,54</w:t>
            </w:r>
          </w:p>
        </w:tc>
      </w:tr>
      <w:tr w:rsidR="00B83D28" w:rsidTr="0066501D">
        <w:trPr>
          <w:trHeight w:val="22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Počet osob pracujících na dohody </w:t>
            </w:r>
          </w:p>
          <w:p w:rsidR="000562DF" w:rsidRDefault="000562DF" w:rsidP="00665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pracích konaných mimo pracovní poměr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+60,94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+58,25</w:t>
            </w:r>
          </w:p>
        </w:tc>
      </w:tr>
      <w:tr w:rsidR="000562DF" w:rsidTr="0066501D">
        <w:trPr>
          <w:trHeight w:val="227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Pr="0066501D" w:rsidRDefault="00C62CB5" w:rsidP="006650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01D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0562DF" w:rsidRPr="0066501D">
              <w:rPr>
                <w:rFonts w:ascii="Arial" w:hAnsi="Arial" w:cs="Arial"/>
                <w:color w:val="000000"/>
                <w:sz w:val="20"/>
                <w:szCs w:val="20"/>
              </w:rPr>
              <w:t xml:space="preserve"> toho:</w:t>
            </w:r>
          </w:p>
        </w:tc>
      </w:tr>
      <w:tr w:rsidR="00B83D28" w:rsidTr="0066501D">
        <w:trPr>
          <w:trHeight w:val="22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C62CB5" w:rsidP="0066501D">
            <w:pPr>
              <w:ind w:lef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0562DF">
              <w:rPr>
                <w:rFonts w:ascii="Arial" w:hAnsi="Arial" w:cs="Arial"/>
                <w:i/>
                <w:sz w:val="20"/>
                <w:szCs w:val="20"/>
              </w:rPr>
              <w:t xml:space="preserve">očet osob vykonávajících dohodu </w:t>
            </w:r>
          </w:p>
          <w:p w:rsidR="000562DF" w:rsidRDefault="000562DF" w:rsidP="0066501D">
            <w:pPr>
              <w:ind w:lef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 provedení práce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+84,61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+179,17</w:t>
            </w:r>
          </w:p>
        </w:tc>
      </w:tr>
      <w:tr w:rsidR="00B83D28" w:rsidTr="0066501D">
        <w:trPr>
          <w:trHeight w:val="227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C62CB5" w:rsidP="0066501D">
            <w:pPr>
              <w:ind w:lef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0562DF">
              <w:rPr>
                <w:rFonts w:ascii="Arial" w:hAnsi="Arial" w:cs="Arial"/>
                <w:i/>
                <w:sz w:val="20"/>
                <w:szCs w:val="20"/>
              </w:rPr>
              <w:t xml:space="preserve">očet osob vykonávajících dohodu </w:t>
            </w:r>
          </w:p>
          <w:p w:rsidR="000562DF" w:rsidRDefault="000562DF" w:rsidP="0066501D">
            <w:pPr>
              <w:ind w:lef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 pracovní činnosti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+54,90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+21,52</w:t>
            </w:r>
          </w:p>
        </w:tc>
      </w:tr>
    </w:tbl>
    <w:p w:rsidR="000562DF" w:rsidRPr="00BD772D" w:rsidRDefault="000562DF" w:rsidP="0066501D">
      <w:pPr>
        <w:spacing w:before="40"/>
        <w:rPr>
          <w:rFonts w:ascii="Arial" w:hAnsi="Arial" w:cs="Arial"/>
          <w:sz w:val="18"/>
          <w:szCs w:val="18"/>
        </w:rPr>
      </w:pPr>
      <w:r w:rsidRPr="001B4234">
        <w:rPr>
          <w:rFonts w:ascii="Arial" w:hAnsi="Arial" w:cs="Arial"/>
          <w:b/>
          <w:sz w:val="18"/>
          <w:szCs w:val="18"/>
        </w:rPr>
        <w:t>Zdroj:</w:t>
      </w:r>
      <w:r w:rsidRPr="00BD772D">
        <w:rPr>
          <w:rFonts w:ascii="Arial" w:hAnsi="Arial" w:cs="Arial"/>
          <w:sz w:val="20"/>
          <w:szCs w:val="20"/>
        </w:rPr>
        <w:t xml:space="preserve"> </w:t>
      </w:r>
      <w:r w:rsidR="00C62CB5">
        <w:rPr>
          <w:rFonts w:ascii="Arial" w:hAnsi="Arial" w:cs="Arial"/>
          <w:sz w:val="18"/>
          <w:szCs w:val="18"/>
        </w:rPr>
        <w:t>v</w:t>
      </w:r>
      <w:r w:rsidRPr="00BD772D">
        <w:rPr>
          <w:rFonts w:ascii="Arial" w:hAnsi="Arial" w:cs="Arial"/>
          <w:sz w:val="18"/>
          <w:szCs w:val="18"/>
        </w:rPr>
        <w:t>ýkaz</w:t>
      </w:r>
      <w:r w:rsidR="002E7179">
        <w:rPr>
          <w:rFonts w:ascii="Arial" w:hAnsi="Arial" w:cs="Arial"/>
          <w:sz w:val="18"/>
          <w:szCs w:val="18"/>
        </w:rPr>
        <w:t>y</w:t>
      </w:r>
      <w:r w:rsidRPr="00BD772D">
        <w:rPr>
          <w:rFonts w:ascii="Arial" w:hAnsi="Arial" w:cs="Arial"/>
          <w:sz w:val="18"/>
          <w:szCs w:val="18"/>
        </w:rPr>
        <w:t xml:space="preserve"> o úplných nákladech práce za rok</w:t>
      </w:r>
      <w:r w:rsidR="002E7179">
        <w:rPr>
          <w:rFonts w:ascii="Arial" w:hAnsi="Arial" w:cs="Arial"/>
          <w:sz w:val="18"/>
          <w:szCs w:val="18"/>
        </w:rPr>
        <w:t>y</w:t>
      </w:r>
      <w:r w:rsidRPr="00BD772D">
        <w:rPr>
          <w:rFonts w:ascii="Arial" w:hAnsi="Arial" w:cs="Arial"/>
          <w:sz w:val="18"/>
          <w:szCs w:val="18"/>
        </w:rPr>
        <w:t xml:space="preserve"> 2010, 2011 a 2012</w:t>
      </w:r>
      <w:r w:rsidR="00C62CB5">
        <w:rPr>
          <w:rFonts w:ascii="Arial" w:hAnsi="Arial" w:cs="Arial"/>
          <w:sz w:val="18"/>
          <w:szCs w:val="18"/>
        </w:rPr>
        <w:t xml:space="preserve"> (výkaz </w:t>
      </w:r>
      <w:r w:rsidRPr="00BD772D">
        <w:rPr>
          <w:rFonts w:ascii="Arial" w:hAnsi="Arial" w:cs="Arial"/>
          <w:sz w:val="18"/>
          <w:szCs w:val="18"/>
        </w:rPr>
        <w:t>ÚNP 4-01</w:t>
      </w:r>
      <w:r w:rsidR="00C62CB5">
        <w:rPr>
          <w:rFonts w:ascii="Arial" w:hAnsi="Arial" w:cs="Arial"/>
          <w:sz w:val="18"/>
          <w:szCs w:val="18"/>
        </w:rPr>
        <w:t>)</w:t>
      </w:r>
      <w:r w:rsidR="001B4234">
        <w:rPr>
          <w:rFonts w:ascii="Arial" w:hAnsi="Arial" w:cs="Arial"/>
          <w:sz w:val="18"/>
          <w:szCs w:val="18"/>
        </w:rPr>
        <w:t>.</w:t>
      </w:r>
    </w:p>
    <w:p w:rsidR="003919D8" w:rsidRDefault="003919D8" w:rsidP="003919D8">
      <w:pPr>
        <w:rPr>
          <w:rFonts w:ascii="Arial" w:hAnsi="Arial" w:cs="Arial"/>
          <w:szCs w:val="22"/>
        </w:rPr>
      </w:pPr>
    </w:p>
    <w:p w:rsidR="000562DF" w:rsidRDefault="000562DF" w:rsidP="003919D8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szCs w:val="22"/>
        </w:rPr>
        <w:t>V letech 2010 až 2012 vzrůstal počet uzavřených dohod o pracích konaných mimo pracovní poměr</w:t>
      </w:r>
      <w:r w:rsidR="00AD13CA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Pr="000A27BA">
        <w:rPr>
          <w:rFonts w:ascii="Arial" w:hAnsi="Arial" w:cs="Arial"/>
          <w:color w:val="000000" w:themeColor="text1"/>
          <w:szCs w:val="22"/>
        </w:rPr>
        <w:t>V roce 2010 uzavřelo MŽP 64 dohod o pracích konaných mimo pracovní poměr, v roce 2011 uzavřelo 105 dohod, tj. o 64,06 % více než v roce předcházejícím</w:t>
      </w:r>
      <w:r w:rsidR="00C62CB5">
        <w:rPr>
          <w:rFonts w:ascii="Arial" w:hAnsi="Arial" w:cs="Arial"/>
          <w:color w:val="000000" w:themeColor="text1"/>
          <w:szCs w:val="22"/>
        </w:rPr>
        <w:t>,</w:t>
      </w:r>
      <w:r w:rsidRPr="000A27BA">
        <w:rPr>
          <w:rFonts w:ascii="Arial" w:hAnsi="Arial" w:cs="Arial"/>
          <w:color w:val="000000" w:themeColor="text1"/>
          <w:szCs w:val="22"/>
        </w:rPr>
        <w:t xml:space="preserve"> a v roce 2012 celkem 177 dohod o pracích konaných mimo pracovní poměr, tj. došlo k nárůstu o 68,57 %. Počet uzavřených dohod o pracích konaných mimo pracovní poměr byl v roce 2012 o 176,56</w:t>
      </w:r>
      <w:r w:rsidR="00AD13CA" w:rsidRPr="000A27BA">
        <w:rPr>
          <w:rFonts w:ascii="Arial" w:hAnsi="Arial" w:cs="Arial"/>
          <w:color w:val="000000" w:themeColor="text1"/>
          <w:szCs w:val="22"/>
        </w:rPr>
        <w:t> </w:t>
      </w:r>
      <w:r w:rsidRPr="000A27BA">
        <w:rPr>
          <w:rFonts w:ascii="Arial" w:hAnsi="Arial" w:cs="Arial"/>
          <w:color w:val="000000" w:themeColor="text1"/>
          <w:szCs w:val="22"/>
        </w:rPr>
        <w:t>% vyšší než v roce 2010.</w:t>
      </w:r>
    </w:p>
    <w:p w:rsidR="003919D8" w:rsidRDefault="003919D8" w:rsidP="003919D8">
      <w:pPr>
        <w:rPr>
          <w:rFonts w:ascii="Arial" w:hAnsi="Arial" w:cs="Arial"/>
          <w:szCs w:val="22"/>
        </w:rPr>
      </w:pPr>
    </w:p>
    <w:p w:rsidR="000562DF" w:rsidRDefault="000562DF" w:rsidP="003919D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některých případech měla stejná osoba uzavřeno více dohod</w:t>
      </w:r>
      <w:r w:rsidR="00C62CB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takže součet hodin činil 40 hodin týdně, tj. na základě dohod o pracovní činnosti byly vykonávány činnosti v rozsahu plné týdenní pracovní doby. Dále byly zjištěny případy uzavřených dohod o pracovní činnosti, jejichž předmětem byly administrativní činnosti běžného rozsahu i obsahu, které mohly být součástí popisu pracovních činností zaměstnanců MŽP.</w:t>
      </w:r>
    </w:p>
    <w:p w:rsidR="000562DF" w:rsidRDefault="000562DF" w:rsidP="003919D8">
      <w:pPr>
        <w:rPr>
          <w:rFonts w:ascii="Arial" w:hAnsi="Arial" w:cs="Arial"/>
          <w:szCs w:val="22"/>
        </w:rPr>
      </w:pPr>
    </w:p>
    <w:p w:rsidR="000562DF" w:rsidRPr="009341C1" w:rsidRDefault="000562DF" w:rsidP="003919D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Náklady </w:t>
      </w:r>
      <w:r w:rsidRPr="009341C1">
        <w:rPr>
          <w:rFonts w:ascii="Arial" w:hAnsi="Arial" w:cs="Arial"/>
          <w:szCs w:val="22"/>
        </w:rPr>
        <w:t>na odměny za činnosti prováděné mimo pracovní poměr meziročně stoupaly, jak je uvedeno v tabulce č. 6.</w:t>
      </w:r>
    </w:p>
    <w:p w:rsidR="00180C14" w:rsidRDefault="00180C14" w:rsidP="003919D8">
      <w:pPr>
        <w:jc w:val="left"/>
        <w:rPr>
          <w:rFonts w:ascii="Arial" w:hAnsi="Arial" w:cs="Arial"/>
          <w:szCs w:val="22"/>
        </w:rPr>
      </w:pPr>
    </w:p>
    <w:p w:rsidR="000562DF" w:rsidRPr="0066501D" w:rsidRDefault="000562DF" w:rsidP="0066501D">
      <w:pPr>
        <w:tabs>
          <w:tab w:val="right" w:pos="9072"/>
        </w:tabs>
        <w:spacing w:after="20"/>
        <w:jc w:val="left"/>
        <w:rPr>
          <w:rFonts w:ascii="Arial" w:hAnsi="Arial" w:cs="Arial"/>
          <w:b/>
          <w:szCs w:val="22"/>
        </w:rPr>
      </w:pPr>
      <w:r w:rsidRPr="0066501D">
        <w:rPr>
          <w:rFonts w:ascii="Arial" w:hAnsi="Arial" w:cs="Arial"/>
          <w:b/>
          <w:szCs w:val="22"/>
        </w:rPr>
        <w:t>Tabulka č. 6</w:t>
      </w:r>
      <w:r w:rsidR="00180C14" w:rsidRPr="0066501D">
        <w:rPr>
          <w:rFonts w:ascii="Arial" w:hAnsi="Arial" w:cs="Arial"/>
          <w:b/>
          <w:szCs w:val="22"/>
        </w:rPr>
        <w:tab/>
      </w:r>
      <w:r w:rsidRPr="0066501D">
        <w:rPr>
          <w:rFonts w:ascii="Arial" w:hAnsi="Arial" w:cs="Arial"/>
          <w:b/>
          <w:szCs w:val="22"/>
        </w:rPr>
        <w:t>(v Kč)</w:t>
      </w:r>
    </w:p>
    <w:tbl>
      <w:tblPr>
        <w:tblStyle w:val="Mkatabul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219"/>
        <w:gridCol w:w="1219"/>
        <w:gridCol w:w="1219"/>
        <w:gridCol w:w="1418"/>
        <w:gridCol w:w="1445"/>
      </w:tblGrid>
      <w:tr w:rsidR="00451737" w:rsidTr="0066501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562DF" w:rsidRDefault="000562DF" w:rsidP="003919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62DF" w:rsidRDefault="000562DF" w:rsidP="0066501D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 rok</w:t>
            </w:r>
          </w:p>
          <w:p w:rsidR="000562DF" w:rsidRDefault="000562DF" w:rsidP="0066501D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62DF" w:rsidRDefault="000562DF" w:rsidP="0066501D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 rok</w:t>
            </w:r>
          </w:p>
          <w:p w:rsidR="000562DF" w:rsidRDefault="000562DF" w:rsidP="0066501D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62DF" w:rsidRDefault="000562DF" w:rsidP="0066501D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 rok</w:t>
            </w:r>
          </w:p>
          <w:p w:rsidR="000562DF" w:rsidRDefault="000562DF" w:rsidP="0066501D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62DF" w:rsidRDefault="000562DF" w:rsidP="0066501D">
            <w:pPr>
              <w:spacing w:before="20"/>
              <w:ind w:left="-108" w:righ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Změna stavu 2011/2010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62DF" w:rsidRDefault="000562DF" w:rsidP="0066501D">
            <w:pPr>
              <w:spacing w:before="20"/>
              <w:ind w:left="-164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Změna stavu 2012/2011</w:t>
            </w:r>
          </w:p>
        </w:tc>
      </w:tr>
      <w:tr w:rsidR="00451737" w:rsidTr="0066501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Pr="0066501D" w:rsidRDefault="000562DF" w:rsidP="0066501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6501D">
              <w:rPr>
                <w:rFonts w:ascii="Arial" w:hAnsi="Arial" w:cs="Arial"/>
                <w:sz w:val="20"/>
                <w:szCs w:val="20"/>
              </w:rPr>
              <w:t>Dohody o pracích</w:t>
            </w:r>
          </w:p>
          <w:p w:rsidR="000562DF" w:rsidRDefault="000562DF" w:rsidP="0066501D">
            <w:pPr>
              <w:ind w:left="34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6501D">
              <w:rPr>
                <w:rFonts w:ascii="Arial" w:hAnsi="Arial" w:cs="Arial"/>
                <w:sz w:val="20"/>
                <w:szCs w:val="20"/>
              </w:rPr>
              <w:t>konaných mimo pracovní poměr celkem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ind w:left="-108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3 722 944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3919D8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4 892 660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3919D8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9 298 </w:t>
            </w:r>
            <w:r>
              <w:rPr>
                <w:rFonts w:ascii="Arial" w:hAnsi="Arial" w:cs="Arial"/>
                <w:i/>
                <w:sz w:val="20"/>
                <w:szCs w:val="20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3919D8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+1 169 716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3919D8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+4 405 493</w:t>
            </w:r>
          </w:p>
        </w:tc>
      </w:tr>
      <w:tr w:rsidR="000562DF" w:rsidTr="0066501D">
        <w:trPr>
          <w:trHeight w:val="28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Pr="0066501D" w:rsidRDefault="000562DF" w:rsidP="0066501D">
            <w:pPr>
              <w:ind w:firstLine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01D">
              <w:rPr>
                <w:rFonts w:ascii="Arial" w:hAnsi="Arial" w:cs="Arial"/>
                <w:sz w:val="20"/>
                <w:szCs w:val="20"/>
              </w:rPr>
              <w:t>z toho:</w:t>
            </w:r>
          </w:p>
        </w:tc>
      </w:tr>
      <w:tr w:rsidR="00451737" w:rsidTr="0066501D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C62CB5" w:rsidP="0066501D">
            <w:pPr>
              <w:ind w:lef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0562DF">
              <w:rPr>
                <w:rFonts w:ascii="Arial" w:hAnsi="Arial" w:cs="Arial"/>
                <w:i/>
                <w:sz w:val="20"/>
                <w:szCs w:val="20"/>
              </w:rPr>
              <w:t xml:space="preserve">ohody </w:t>
            </w:r>
          </w:p>
          <w:p w:rsidR="000562DF" w:rsidRDefault="000562DF" w:rsidP="0066501D">
            <w:pPr>
              <w:ind w:lef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 provedení práce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3919D8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474 600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3919D8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656 540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3919D8">
            <w:pPr>
              <w:tabs>
                <w:tab w:val="left" w:pos="1343"/>
              </w:tabs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2 039 380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3919D8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+181 940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3919D8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+1 382 840</w:t>
            </w:r>
          </w:p>
        </w:tc>
      </w:tr>
      <w:tr w:rsidR="00451737" w:rsidTr="0066501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C62CB5" w:rsidP="0066501D">
            <w:pPr>
              <w:ind w:lef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0562DF">
              <w:rPr>
                <w:rFonts w:ascii="Arial" w:hAnsi="Arial" w:cs="Arial"/>
                <w:i/>
                <w:sz w:val="20"/>
                <w:szCs w:val="20"/>
              </w:rPr>
              <w:t xml:space="preserve">ohody </w:t>
            </w:r>
          </w:p>
          <w:p w:rsidR="000562DF" w:rsidRDefault="000562DF" w:rsidP="0066501D">
            <w:pPr>
              <w:ind w:left="17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 pracovní činnosti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66501D">
            <w:pPr>
              <w:ind w:left="-108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3 248 344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3919D8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4 236 120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3919D8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7 258 773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3919D8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+987 776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F" w:rsidRDefault="000562DF" w:rsidP="003919D8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+3 022 653</w:t>
            </w:r>
          </w:p>
        </w:tc>
      </w:tr>
    </w:tbl>
    <w:p w:rsidR="000562DF" w:rsidRDefault="000562DF" w:rsidP="0066501D">
      <w:pPr>
        <w:spacing w:before="40"/>
        <w:ind w:left="567" w:hanging="567"/>
        <w:rPr>
          <w:rFonts w:ascii="Arial" w:hAnsi="Arial" w:cs="Arial"/>
          <w:sz w:val="18"/>
          <w:szCs w:val="18"/>
        </w:rPr>
      </w:pPr>
      <w:r w:rsidRPr="0066501D">
        <w:rPr>
          <w:rFonts w:ascii="Arial" w:hAnsi="Arial" w:cs="Arial"/>
          <w:b/>
          <w:sz w:val="18"/>
          <w:szCs w:val="18"/>
        </w:rPr>
        <w:t>Zdroj:</w:t>
      </w:r>
      <w:r w:rsidRPr="00BD772D">
        <w:rPr>
          <w:rFonts w:ascii="Arial" w:hAnsi="Arial" w:cs="Arial"/>
          <w:sz w:val="18"/>
          <w:szCs w:val="18"/>
        </w:rPr>
        <w:t xml:space="preserve"> </w:t>
      </w:r>
      <w:r w:rsidR="00C62CB5">
        <w:rPr>
          <w:rFonts w:ascii="Arial" w:hAnsi="Arial" w:cs="Arial"/>
          <w:sz w:val="18"/>
          <w:szCs w:val="18"/>
        </w:rPr>
        <w:t>p</w:t>
      </w:r>
      <w:r w:rsidRPr="00BD772D">
        <w:rPr>
          <w:rFonts w:ascii="Arial" w:hAnsi="Arial" w:cs="Arial"/>
          <w:sz w:val="18"/>
          <w:szCs w:val="18"/>
        </w:rPr>
        <w:t>ísemná informace MŽP, mzdové listy</w:t>
      </w:r>
      <w:r w:rsidR="001B4234">
        <w:rPr>
          <w:rFonts w:ascii="Arial" w:hAnsi="Arial" w:cs="Arial"/>
          <w:sz w:val="18"/>
          <w:szCs w:val="18"/>
        </w:rPr>
        <w:t>.</w:t>
      </w:r>
    </w:p>
    <w:p w:rsidR="003919D8" w:rsidRPr="00BD772D" w:rsidRDefault="003919D8" w:rsidP="003919D8">
      <w:pPr>
        <w:ind w:left="567" w:hanging="567"/>
        <w:rPr>
          <w:rFonts w:ascii="Arial" w:hAnsi="Arial" w:cs="Arial"/>
          <w:sz w:val="18"/>
          <w:szCs w:val="18"/>
        </w:rPr>
      </w:pPr>
    </w:p>
    <w:p w:rsidR="000562DF" w:rsidRDefault="000562DF" w:rsidP="003919D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 oblasti dohod </w:t>
      </w:r>
      <w:r w:rsidR="00C62CB5">
        <w:rPr>
          <w:rFonts w:ascii="Arial" w:hAnsi="Arial" w:cs="Arial"/>
          <w:szCs w:val="22"/>
        </w:rPr>
        <w:t xml:space="preserve">o pracích </w:t>
      </w:r>
      <w:r>
        <w:rPr>
          <w:rFonts w:ascii="Arial" w:hAnsi="Arial" w:cs="Arial"/>
          <w:szCs w:val="22"/>
        </w:rPr>
        <w:t>konaných mimo pracovní poměr byly náklady na odměny v roce 2011 o 1 169 716 Kč, tj. o 31,42 %</w:t>
      </w:r>
      <w:r w:rsidR="00C62CB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vyšší než v roce předcházejícím</w:t>
      </w:r>
      <w:r w:rsidR="00C62CB5">
        <w:rPr>
          <w:rFonts w:ascii="Arial" w:hAnsi="Arial" w:cs="Arial"/>
          <w:szCs w:val="22"/>
        </w:rPr>
        <w:t>;</w:t>
      </w:r>
      <w:r>
        <w:rPr>
          <w:rFonts w:ascii="Arial" w:hAnsi="Arial" w:cs="Arial"/>
          <w:szCs w:val="22"/>
        </w:rPr>
        <w:t xml:space="preserve"> v roce 2012 byly náklady na odměny za práce konané mimo pracovní poměr vyšší o 4 405 493 Kč, což je oproti roku 2011 nárůst o více než 90 %. </w:t>
      </w:r>
    </w:p>
    <w:p w:rsidR="003919D8" w:rsidRDefault="003919D8" w:rsidP="003919D8">
      <w:pPr>
        <w:rPr>
          <w:rFonts w:ascii="Arial" w:hAnsi="Arial" w:cs="Arial"/>
          <w:szCs w:val="22"/>
        </w:rPr>
      </w:pPr>
    </w:p>
    <w:p w:rsidR="000562DF" w:rsidRDefault="000562DF" w:rsidP="003919D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Náklady </w:t>
      </w:r>
      <w:r w:rsidR="00A334E0">
        <w:rPr>
          <w:rFonts w:ascii="Arial" w:hAnsi="Arial" w:cs="Arial"/>
          <w:szCs w:val="22"/>
        </w:rPr>
        <w:t>z </w:t>
      </w:r>
      <w:r>
        <w:rPr>
          <w:rFonts w:ascii="Arial" w:hAnsi="Arial" w:cs="Arial"/>
          <w:szCs w:val="22"/>
        </w:rPr>
        <w:t>uzavřených dohod o provedení práce byly v roce 2011 o 181 940 Kč vyšší, tj. o 38,34 %</w:t>
      </w:r>
      <w:r w:rsidR="00161F84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než v roce 2010. V roce 2012 došlo k výraznému nárůstu </w:t>
      </w:r>
      <w:r w:rsidR="00161F84">
        <w:rPr>
          <w:rFonts w:ascii="Arial" w:hAnsi="Arial" w:cs="Arial"/>
          <w:szCs w:val="22"/>
        </w:rPr>
        <w:t xml:space="preserve">těchto </w:t>
      </w:r>
      <w:r>
        <w:rPr>
          <w:rFonts w:ascii="Arial" w:hAnsi="Arial" w:cs="Arial"/>
          <w:szCs w:val="22"/>
        </w:rPr>
        <w:t xml:space="preserve">nákladů, a to o 1 382 840 Kč, </w:t>
      </w:r>
      <w:r w:rsidR="001C5929">
        <w:rPr>
          <w:rFonts w:ascii="Arial" w:hAnsi="Arial" w:cs="Arial"/>
          <w:szCs w:val="22"/>
        </w:rPr>
        <w:t>což je</w:t>
      </w:r>
      <w:r>
        <w:rPr>
          <w:rFonts w:ascii="Arial" w:hAnsi="Arial" w:cs="Arial"/>
          <w:szCs w:val="22"/>
        </w:rPr>
        <w:t xml:space="preserve"> o 210,63 % více než v roce 2011.</w:t>
      </w:r>
    </w:p>
    <w:p w:rsidR="003919D8" w:rsidRDefault="003919D8" w:rsidP="003919D8">
      <w:pPr>
        <w:rPr>
          <w:rFonts w:ascii="Arial" w:hAnsi="Arial" w:cs="Arial"/>
          <w:szCs w:val="22"/>
        </w:rPr>
      </w:pPr>
    </w:p>
    <w:p w:rsidR="00C96780" w:rsidRDefault="000562DF" w:rsidP="003919D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V oblasti dohod o pracovní činnosti došlo v roce 2011 k</w:t>
      </w:r>
      <w:r w:rsidR="00161F84">
        <w:rPr>
          <w:rFonts w:ascii="Arial" w:hAnsi="Arial" w:cs="Arial"/>
          <w:szCs w:val="22"/>
        </w:rPr>
        <w:t xml:space="preserve"> meziročnímu </w:t>
      </w:r>
      <w:r>
        <w:rPr>
          <w:rFonts w:ascii="Arial" w:hAnsi="Arial" w:cs="Arial"/>
          <w:szCs w:val="22"/>
        </w:rPr>
        <w:t>navýšení nákladů o</w:t>
      </w:r>
      <w:r w:rsidR="00161F84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 xml:space="preserve">987 776 Kč, </w:t>
      </w:r>
      <w:r w:rsidR="00161F84">
        <w:rPr>
          <w:rFonts w:ascii="Arial" w:hAnsi="Arial" w:cs="Arial"/>
          <w:szCs w:val="22"/>
        </w:rPr>
        <w:t xml:space="preserve">což je </w:t>
      </w:r>
      <w:r>
        <w:rPr>
          <w:rFonts w:ascii="Arial" w:hAnsi="Arial" w:cs="Arial"/>
          <w:szCs w:val="22"/>
        </w:rPr>
        <w:t xml:space="preserve">o 30,41 % více oproti roku 2010. V roce 2012 došlo k dalšímu prudkému </w:t>
      </w:r>
      <w:r w:rsidR="008B7254">
        <w:rPr>
          <w:rFonts w:ascii="Arial" w:hAnsi="Arial" w:cs="Arial"/>
          <w:szCs w:val="22"/>
        </w:rPr>
        <w:t xml:space="preserve">meziročnímu </w:t>
      </w:r>
      <w:r>
        <w:rPr>
          <w:rFonts w:ascii="Arial" w:hAnsi="Arial" w:cs="Arial"/>
          <w:szCs w:val="22"/>
        </w:rPr>
        <w:t>nárůstu, a</w:t>
      </w:r>
      <w:r w:rsidR="008B725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to</w:t>
      </w:r>
      <w:r w:rsidR="008B725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o 3 022 653 Kč, tj. o 71,35 %</w:t>
      </w:r>
      <w:r w:rsidR="008B7254">
        <w:rPr>
          <w:rFonts w:ascii="Arial" w:hAnsi="Arial" w:cs="Arial"/>
          <w:szCs w:val="22"/>
        </w:rPr>
        <w:t>.</w:t>
      </w:r>
    </w:p>
    <w:p w:rsidR="008B7254" w:rsidRDefault="008B7254" w:rsidP="003919D8">
      <w:pPr>
        <w:rPr>
          <w:rFonts w:ascii="Arial" w:hAnsi="Arial" w:cs="Arial"/>
          <w:szCs w:val="22"/>
        </w:rPr>
      </w:pPr>
    </w:p>
    <w:p w:rsidR="000562DF" w:rsidRPr="000A27BA" w:rsidRDefault="000562DF" w:rsidP="0066501D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rFonts w:ascii="Arial" w:hAnsi="Arial" w:cs="Arial"/>
          <w:b/>
          <w:color w:val="000000" w:themeColor="text1"/>
          <w:szCs w:val="22"/>
        </w:rPr>
      </w:pPr>
      <w:r w:rsidRPr="000A27BA">
        <w:rPr>
          <w:rFonts w:ascii="Arial" w:hAnsi="Arial" w:cs="Arial"/>
          <w:b/>
          <w:color w:val="000000" w:themeColor="text1"/>
          <w:szCs w:val="22"/>
        </w:rPr>
        <w:t xml:space="preserve">Vybrané náklady </w:t>
      </w:r>
      <w:r w:rsidR="008B7254">
        <w:rPr>
          <w:rFonts w:ascii="Arial" w:hAnsi="Arial" w:cs="Arial"/>
          <w:b/>
          <w:color w:val="000000" w:themeColor="text1"/>
          <w:szCs w:val="22"/>
        </w:rPr>
        <w:t xml:space="preserve">vynaložené </w:t>
      </w:r>
      <w:r w:rsidRPr="000A27BA">
        <w:rPr>
          <w:rFonts w:ascii="Arial" w:hAnsi="Arial" w:cs="Arial"/>
          <w:b/>
          <w:color w:val="000000" w:themeColor="text1"/>
          <w:szCs w:val="22"/>
        </w:rPr>
        <w:t xml:space="preserve">na </w:t>
      </w:r>
      <w:r w:rsidR="008B7254">
        <w:rPr>
          <w:rFonts w:ascii="Arial" w:hAnsi="Arial" w:cs="Arial"/>
          <w:b/>
          <w:color w:val="000000" w:themeColor="text1"/>
          <w:szCs w:val="22"/>
        </w:rPr>
        <w:t>o</w:t>
      </w:r>
      <w:r w:rsidRPr="000A27BA">
        <w:rPr>
          <w:rFonts w:ascii="Arial" w:hAnsi="Arial" w:cs="Arial"/>
          <w:b/>
          <w:color w:val="000000" w:themeColor="text1"/>
          <w:szCs w:val="22"/>
        </w:rPr>
        <w:t>statní služby</w:t>
      </w:r>
    </w:p>
    <w:p w:rsidR="00C96780" w:rsidRPr="0066501D" w:rsidRDefault="00C96780" w:rsidP="0066501D">
      <w:pPr>
        <w:pStyle w:val="Odstavecseseznamem"/>
        <w:ind w:left="0"/>
        <w:jc w:val="left"/>
        <w:rPr>
          <w:rFonts w:ascii="Arial" w:hAnsi="Arial" w:cs="Arial"/>
          <w:b/>
          <w:szCs w:val="22"/>
        </w:rPr>
      </w:pPr>
    </w:p>
    <w:p w:rsidR="000562DF" w:rsidRPr="000A27BA" w:rsidRDefault="000562DF" w:rsidP="003919D8">
      <w:pPr>
        <w:tabs>
          <w:tab w:val="left" w:pos="426"/>
        </w:tabs>
        <w:jc w:val="left"/>
        <w:rPr>
          <w:rFonts w:ascii="Arial" w:hAnsi="Arial" w:cs="Arial"/>
          <w:b/>
          <w:color w:val="000000" w:themeColor="text1"/>
          <w:szCs w:val="22"/>
        </w:rPr>
      </w:pPr>
      <w:r w:rsidRPr="000A27BA">
        <w:rPr>
          <w:rFonts w:ascii="Arial" w:hAnsi="Arial" w:cs="Arial"/>
          <w:b/>
          <w:color w:val="000000" w:themeColor="text1"/>
          <w:szCs w:val="22"/>
        </w:rPr>
        <w:t>Konzultační, poradenské a právní služby</w:t>
      </w:r>
    </w:p>
    <w:p w:rsidR="000562DF" w:rsidRDefault="000562DF" w:rsidP="003919D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Náklady na konzultační, poradenské a právní služby </w:t>
      </w:r>
      <w:r w:rsidRPr="004C113F">
        <w:rPr>
          <w:rFonts w:ascii="Arial" w:hAnsi="Arial" w:cs="Arial"/>
          <w:color w:val="000000" w:themeColor="text1"/>
          <w:szCs w:val="22"/>
        </w:rPr>
        <w:t xml:space="preserve">měly v kontrolovaném </w:t>
      </w:r>
      <w:r>
        <w:rPr>
          <w:rFonts w:ascii="Arial" w:hAnsi="Arial" w:cs="Arial"/>
          <w:szCs w:val="22"/>
        </w:rPr>
        <w:t xml:space="preserve">období rostoucí tendenci. V roce 2011 došlo oproti roku předcházejícímu k nárůstu nákladů o 11 536 220,49 Kč, tj. o 49,52 %. V roce 2012 se náklady na konzultační, poradenské a právní služby oproti roku 2011 navýšily o 13 150 832,74 Kč, tj. o 37,76 %. Vývoj nákladů na konzultační, poradenské a právní služby je uveden </w:t>
      </w:r>
      <w:r w:rsidR="00A334E0">
        <w:rPr>
          <w:rFonts w:ascii="Arial" w:hAnsi="Arial" w:cs="Arial"/>
          <w:szCs w:val="22"/>
        </w:rPr>
        <w:t>v </w:t>
      </w:r>
      <w:r>
        <w:rPr>
          <w:rFonts w:ascii="Arial" w:hAnsi="Arial" w:cs="Arial"/>
          <w:szCs w:val="22"/>
        </w:rPr>
        <w:t xml:space="preserve">tabulce </w:t>
      </w:r>
      <w:r w:rsidRPr="009341C1">
        <w:rPr>
          <w:rFonts w:ascii="Arial" w:hAnsi="Arial" w:cs="Arial"/>
          <w:szCs w:val="22"/>
        </w:rPr>
        <w:t xml:space="preserve">č. </w:t>
      </w:r>
      <w:r w:rsidR="00AD13CA" w:rsidRPr="009341C1">
        <w:rPr>
          <w:rFonts w:ascii="Arial" w:hAnsi="Arial" w:cs="Arial"/>
          <w:szCs w:val="22"/>
        </w:rPr>
        <w:t>7</w:t>
      </w:r>
      <w:r w:rsidRPr="009341C1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 xml:space="preserve">Náklady na konzultační, poradenské a právní služby přepočtené na jednoho zaměstnance </w:t>
      </w:r>
      <w:r w:rsidR="00E4652F">
        <w:rPr>
          <w:rFonts w:ascii="Arial" w:hAnsi="Arial" w:cs="Arial"/>
          <w:szCs w:val="22"/>
        </w:rPr>
        <w:t xml:space="preserve">stouply meziročně </w:t>
      </w:r>
      <w:r>
        <w:rPr>
          <w:rFonts w:ascii="Arial" w:hAnsi="Arial" w:cs="Arial"/>
          <w:szCs w:val="22"/>
        </w:rPr>
        <w:t>v roce 2011 o 61,94 % a v roce 2012 o 41,35 %</w:t>
      </w:r>
      <w:r w:rsidR="00E4652F">
        <w:rPr>
          <w:rFonts w:ascii="Arial" w:hAnsi="Arial" w:cs="Arial"/>
          <w:szCs w:val="22"/>
        </w:rPr>
        <w:t>.</w:t>
      </w:r>
    </w:p>
    <w:p w:rsidR="003919D8" w:rsidRDefault="003919D8" w:rsidP="003919D8">
      <w:pPr>
        <w:rPr>
          <w:rFonts w:ascii="Arial" w:hAnsi="Arial" w:cs="Arial"/>
          <w:bCs/>
        </w:rPr>
      </w:pPr>
    </w:p>
    <w:p w:rsidR="000562DF" w:rsidRDefault="000562DF" w:rsidP="0066501D">
      <w:pPr>
        <w:tabs>
          <w:tab w:val="right" w:pos="9072"/>
        </w:tabs>
        <w:spacing w:after="20"/>
        <w:jc w:val="left"/>
        <w:rPr>
          <w:rFonts w:ascii="Arial" w:eastAsiaTheme="minorHAnsi" w:hAnsi="Arial" w:cs="Arial"/>
        </w:rPr>
      </w:pPr>
      <w:r w:rsidRPr="0066501D">
        <w:rPr>
          <w:rFonts w:ascii="Arial" w:eastAsiaTheme="minorHAnsi" w:hAnsi="Arial" w:cs="Arial"/>
          <w:b/>
        </w:rPr>
        <w:t xml:space="preserve">Tabulka č. </w:t>
      </w:r>
      <w:r w:rsidR="00AD13CA" w:rsidRPr="0066501D">
        <w:rPr>
          <w:rFonts w:ascii="Arial" w:eastAsiaTheme="minorHAnsi" w:hAnsi="Arial" w:cs="Arial"/>
          <w:b/>
        </w:rPr>
        <w:t>7</w:t>
      </w:r>
      <w:r w:rsidRPr="0066501D">
        <w:rPr>
          <w:rFonts w:ascii="Arial" w:eastAsiaTheme="minorHAnsi" w:hAnsi="Arial" w:cs="Arial"/>
          <w:b/>
        </w:rPr>
        <w:t xml:space="preserve"> – Náklady na konzultační, poradenské a právní služby v časové řadě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062"/>
        <w:gridCol w:w="2965"/>
      </w:tblGrid>
      <w:tr w:rsidR="00D62A9E" w:rsidTr="0066501D">
        <w:trPr>
          <w:trHeight w:val="340"/>
        </w:trPr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62A9E" w:rsidRDefault="00D62A9E" w:rsidP="00665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Náklady celkem </w:t>
            </w:r>
            <w:r w:rsidR="00E465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 Kč</w:t>
            </w:r>
            <w:r w:rsidR="00E465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4D4E11" w:rsidTr="004D4E11">
        <w:trPr>
          <w:trHeight w:val="28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2A9E" w:rsidRDefault="00D62A9E" w:rsidP="0066501D">
            <w:pPr>
              <w:spacing w:before="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Rok 2010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62A9E" w:rsidRDefault="00D62A9E" w:rsidP="0066501D">
            <w:pPr>
              <w:spacing w:before="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Rok 2011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2A9E" w:rsidRDefault="00D62A9E" w:rsidP="0066501D">
            <w:pPr>
              <w:spacing w:before="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Rok 2012</w:t>
            </w:r>
          </w:p>
        </w:tc>
      </w:tr>
      <w:tr w:rsidR="004D4E11" w:rsidTr="0066501D">
        <w:trPr>
          <w:trHeight w:val="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E" w:rsidRDefault="00D62A9E" w:rsidP="0066501D">
            <w:pPr>
              <w:ind w:right="14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23 295 003,11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A9E" w:rsidRDefault="00D62A9E" w:rsidP="0066501D">
            <w:pPr>
              <w:ind w:right="14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34 831 223,60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E" w:rsidRDefault="00D62A9E" w:rsidP="0066501D">
            <w:pPr>
              <w:ind w:right="14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47 982 056,34</w:t>
            </w:r>
          </w:p>
        </w:tc>
      </w:tr>
      <w:tr w:rsidR="00D62A9E" w:rsidTr="0066501D">
        <w:trPr>
          <w:trHeight w:val="283"/>
        </w:trPr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2A9E" w:rsidRDefault="00D62A9E" w:rsidP="004840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Náklady v</w:t>
            </w:r>
            <w:r w:rsidR="0048403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Kč</w:t>
            </w:r>
            <w:r w:rsidR="0048403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na</w:t>
            </w:r>
            <w:r w:rsidR="0048403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 zaměstnan</w:t>
            </w:r>
            <w:r w:rsidR="00E465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ce</w:t>
            </w:r>
            <w:r w:rsidR="0048403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za</w:t>
            </w:r>
            <w:r w:rsidR="0048403E" w:rsidRPr="008019B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1</w:t>
            </w:r>
            <w:r w:rsidR="00E465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rok</w:t>
            </w:r>
          </w:p>
        </w:tc>
      </w:tr>
      <w:tr w:rsidR="004D4E11" w:rsidTr="0066501D">
        <w:trPr>
          <w:trHeight w:val="40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E" w:rsidRDefault="00D62A9E" w:rsidP="0066501D">
            <w:pPr>
              <w:ind w:right="14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36 455,40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A9E" w:rsidRDefault="00D62A9E" w:rsidP="0066501D">
            <w:pPr>
              <w:autoSpaceDE w:val="0"/>
              <w:autoSpaceDN w:val="0"/>
              <w:adjustRightInd w:val="0"/>
              <w:ind w:right="14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59 035,97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9E" w:rsidRPr="00E9053B" w:rsidRDefault="00D62A9E" w:rsidP="0066501D">
            <w:pPr>
              <w:autoSpaceDE w:val="0"/>
              <w:autoSpaceDN w:val="0"/>
              <w:adjustRightInd w:val="0"/>
              <w:ind w:right="1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2A9E">
              <w:rPr>
                <w:rFonts w:ascii="Arial" w:hAnsi="Arial" w:cs="Arial"/>
                <w:b/>
                <w:bCs/>
                <w:sz w:val="20"/>
                <w:szCs w:val="20"/>
              </w:rPr>
              <w:t>83 447,05</w:t>
            </w:r>
          </w:p>
        </w:tc>
      </w:tr>
    </w:tbl>
    <w:p w:rsidR="000562DF" w:rsidRDefault="000562DF" w:rsidP="0066501D">
      <w:pPr>
        <w:spacing w:before="40"/>
        <w:ind w:left="567" w:right="-57" w:hanging="567"/>
        <w:jc w:val="left"/>
        <w:rPr>
          <w:rFonts w:ascii="Arial" w:eastAsiaTheme="minorHAnsi" w:hAnsi="Arial" w:cs="Arial"/>
          <w:bCs/>
          <w:sz w:val="18"/>
          <w:szCs w:val="18"/>
        </w:rPr>
      </w:pPr>
      <w:r w:rsidRPr="001B4234">
        <w:rPr>
          <w:rFonts w:ascii="Arial" w:eastAsiaTheme="minorHAnsi" w:hAnsi="Arial" w:cs="Arial"/>
          <w:b/>
          <w:bCs/>
          <w:sz w:val="18"/>
          <w:szCs w:val="18"/>
        </w:rPr>
        <w:t>Zdroj:</w:t>
      </w:r>
      <w:r>
        <w:rPr>
          <w:rFonts w:ascii="Arial" w:eastAsiaTheme="minorHAnsi" w:hAnsi="Arial" w:cs="Arial"/>
          <w:bCs/>
          <w:sz w:val="18"/>
          <w:szCs w:val="18"/>
        </w:rPr>
        <w:t xml:space="preserve"> hlavní knih</w:t>
      </w:r>
      <w:r w:rsidR="00E4652F">
        <w:rPr>
          <w:rFonts w:ascii="Arial" w:eastAsiaTheme="minorHAnsi" w:hAnsi="Arial" w:cs="Arial"/>
          <w:bCs/>
          <w:sz w:val="18"/>
          <w:szCs w:val="18"/>
        </w:rPr>
        <w:t>y</w:t>
      </w:r>
      <w:r>
        <w:rPr>
          <w:rFonts w:ascii="Arial" w:eastAsiaTheme="minorHAnsi" w:hAnsi="Arial" w:cs="Arial"/>
          <w:bCs/>
          <w:sz w:val="18"/>
          <w:szCs w:val="18"/>
        </w:rPr>
        <w:t xml:space="preserve"> za roky 2010, 2011</w:t>
      </w:r>
      <w:r w:rsidR="00E4652F">
        <w:rPr>
          <w:rFonts w:ascii="Arial" w:eastAsiaTheme="minorHAnsi" w:hAnsi="Arial" w:cs="Arial"/>
          <w:bCs/>
          <w:sz w:val="18"/>
          <w:szCs w:val="18"/>
        </w:rPr>
        <w:t xml:space="preserve"> a</w:t>
      </w:r>
      <w:r>
        <w:rPr>
          <w:rFonts w:ascii="Arial" w:eastAsiaTheme="minorHAnsi" w:hAnsi="Arial" w:cs="Arial"/>
          <w:bCs/>
          <w:sz w:val="18"/>
          <w:szCs w:val="18"/>
        </w:rPr>
        <w:t xml:space="preserve"> 2012, výkaz o úplných nákladech práce za rok 2010 – 639 zaměstnanců, 2011 – 590 zaměstnanců a </w:t>
      </w:r>
      <w:r w:rsidR="00E4652F">
        <w:rPr>
          <w:rFonts w:ascii="Arial" w:eastAsiaTheme="minorHAnsi" w:hAnsi="Arial" w:cs="Arial"/>
          <w:bCs/>
          <w:sz w:val="18"/>
          <w:szCs w:val="18"/>
        </w:rPr>
        <w:t xml:space="preserve">2012 </w:t>
      </w:r>
      <w:r>
        <w:rPr>
          <w:rFonts w:ascii="Arial" w:eastAsiaTheme="minorHAnsi" w:hAnsi="Arial" w:cs="Arial"/>
          <w:bCs/>
          <w:sz w:val="18"/>
          <w:szCs w:val="18"/>
        </w:rPr>
        <w:t>– 575 zaměstnanců.</w:t>
      </w:r>
      <w:bookmarkStart w:id="0" w:name="_GoBack"/>
      <w:bookmarkEnd w:id="0"/>
    </w:p>
    <w:p w:rsidR="003919D8" w:rsidRDefault="003919D8" w:rsidP="003919D8">
      <w:pPr>
        <w:rPr>
          <w:rFonts w:ascii="Arial" w:eastAsiaTheme="minorHAnsi" w:hAnsi="Arial" w:cs="Arial"/>
          <w:bCs/>
          <w:sz w:val="18"/>
          <w:szCs w:val="18"/>
        </w:rPr>
      </w:pPr>
    </w:p>
    <w:p w:rsidR="000562DF" w:rsidRDefault="000562DF" w:rsidP="003919D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MŽP v letech 2011 a 2012 uhradilo </w:t>
      </w:r>
      <w:r w:rsidRPr="000A27BA">
        <w:rPr>
          <w:rFonts w:ascii="Arial" w:hAnsi="Arial" w:cs="Arial"/>
          <w:color w:val="000000" w:themeColor="text1"/>
          <w:szCs w:val="22"/>
        </w:rPr>
        <w:t xml:space="preserve">dvěma externím poradcům </w:t>
      </w:r>
      <w:r>
        <w:rPr>
          <w:rFonts w:ascii="Arial" w:hAnsi="Arial" w:cs="Arial"/>
          <w:szCs w:val="22"/>
        </w:rPr>
        <w:t xml:space="preserve">celkem částku 848 000 Kč </w:t>
      </w:r>
      <w:r w:rsidR="00AD13CA" w:rsidRPr="000A27BA">
        <w:rPr>
          <w:rFonts w:ascii="Arial" w:hAnsi="Arial" w:cs="Arial"/>
          <w:color w:val="000000" w:themeColor="text1"/>
          <w:szCs w:val="22"/>
        </w:rPr>
        <w:t>za </w:t>
      </w:r>
      <w:r w:rsidRPr="000A27BA">
        <w:rPr>
          <w:rFonts w:ascii="Arial" w:hAnsi="Arial" w:cs="Arial"/>
          <w:color w:val="000000" w:themeColor="text1"/>
          <w:szCs w:val="22"/>
        </w:rPr>
        <w:t xml:space="preserve">služby poskytnuté </w:t>
      </w:r>
      <w:r>
        <w:rPr>
          <w:rFonts w:ascii="Arial" w:hAnsi="Arial" w:cs="Arial"/>
          <w:szCs w:val="22"/>
        </w:rPr>
        <w:t>v oblasti mediální podpory, přestože podle závazného rozdělení míst v samostatných organizačních útvarech MŽP ve znění platném k 31.</w:t>
      </w:r>
      <w:r w:rsidR="009341C1">
        <w:rPr>
          <w:rFonts w:ascii="Arial" w:hAnsi="Arial" w:cs="Arial"/>
          <w:szCs w:val="22"/>
        </w:rPr>
        <w:t xml:space="preserve"> prosinci</w:t>
      </w:r>
      <w:r>
        <w:rPr>
          <w:rFonts w:ascii="Arial" w:hAnsi="Arial" w:cs="Arial"/>
          <w:szCs w:val="22"/>
        </w:rPr>
        <w:t xml:space="preserve"> 2011 byl součástí organizační struktury </w:t>
      </w:r>
      <w:r w:rsidR="00E4652F">
        <w:rPr>
          <w:rFonts w:ascii="Arial" w:hAnsi="Arial" w:cs="Arial"/>
          <w:szCs w:val="22"/>
        </w:rPr>
        <w:t xml:space="preserve">ministerstva </w:t>
      </w:r>
      <w:r>
        <w:rPr>
          <w:rFonts w:ascii="Arial" w:hAnsi="Arial" w:cs="Arial"/>
          <w:szCs w:val="22"/>
        </w:rPr>
        <w:t xml:space="preserve">odbor kabinetu ministra se 14 zaměstnanci, odbor marketingu, komunikace a publikačních činností se 3 zaměstnanci a odbor tiskový se </w:t>
      </w:r>
      <w:r w:rsidR="00BD772D">
        <w:rPr>
          <w:rFonts w:ascii="Arial" w:hAnsi="Arial" w:cs="Arial"/>
          <w:szCs w:val="22"/>
        </w:rPr>
        <w:t xml:space="preserve">sedmi </w:t>
      </w:r>
      <w:r>
        <w:rPr>
          <w:rFonts w:ascii="Arial" w:hAnsi="Arial" w:cs="Arial"/>
          <w:szCs w:val="22"/>
        </w:rPr>
        <w:t xml:space="preserve">zaměstnanci. K 31. </w:t>
      </w:r>
      <w:r w:rsidR="009341C1">
        <w:rPr>
          <w:rFonts w:ascii="Arial" w:hAnsi="Arial" w:cs="Arial"/>
          <w:szCs w:val="22"/>
        </w:rPr>
        <w:t>prosinci</w:t>
      </w:r>
      <w:r>
        <w:rPr>
          <w:rFonts w:ascii="Arial" w:hAnsi="Arial" w:cs="Arial"/>
          <w:szCs w:val="22"/>
        </w:rPr>
        <w:t xml:space="preserve"> 2012 měl odbor kabinetu ministra a odbor tiskový a</w:t>
      </w:r>
      <w:r w:rsidR="00E4652F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 xml:space="preserve">marketingu k dispozici 25 pracovních míst. </w:t>
      </w:r>
    </w:p>
    <w:p w:rsidR="003919D8" w:rsidRDefault="003919D8" w:rsidP="003919D8">
      <w:pPr>
        <w:rPr>
          <w:rFonts w:ascii="Arial" w:hAnsi="Arial" w:cs="Arial"/>
          <w:szCs w:val="22"/>
        </w:rPr>
      </w:pPr>
    </w:p>
    <w:p w:rsidR="003919D8" w:rsidRDefault="000562DF" w:rsidP="003919D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MŽP uhradilo v roce 2011 externí společnosti částku 240 000 Kč za právní služby, ke kterým nedoložilo žádné dokumenty o splnění předmětu objednávky, přičemž </w:t>
      </w:r>
      <w:r w:rsidRPr="004C113F">
        <w:rPr>
          <w:rFonts w:ascii="Arial" w:hAnsi="Arial" w:cs="Arial"/>
          <w:color w:val="000000" w:themeColor="text1"/>
          <w:szCs w:val="22"/>
        </w:rPr>
        <w:t>zaplatilo 5 878,80 až 12 747 Kč za hodinu právních služeb</w:t>
      </w:r>
      <w:r>
        <w:rPr>
          <w:rFonts w:ascii="Arial" w:hAnsi="Arial" w:cs="Arial"/>
          <w:color w:val="0070C0"/>
          <w:szCs w:val="22"/>
        </w:rPr>
        <w:t xml:space="preserve">. </w:t>
      </w:r>
    </w:p>
    <w:p w:rsidR="00241EE8" w:rsidRDefault="00241EE8" w:rsidP="003919D8">
      <w:pPr>
        <w:rPr>
          <w:rFonts w:ascii="Arial" w:hAnsi="Arial" w:cs="Arial"/>
          <w:szCs w:val="22"/>
        </w:rPr>
      </w:pPr>
    </w:p>
    <w:p w:rsidR="003919D8" w:rsidRDefault="000562DF" w:rsidP="003919D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MŽP uhradilo v roce 2012 částku 228 000 Kč za externí poradenské služby v oblasti zadání veřejné zakázky a částku 59 500 Kč za služby externího poradce v oblasti metodické podpory, ke kterým nedoložilo dokumenty o splnění předmětu objednávky</w:t>
      </w:r>
      <w:r w:rsidR="00241EE8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</w:p>
    <w:p w:rsidR="00241EE8" w:rsidRDefault="00241EE8" w:rsidP="003919D8">
      <w:pPr>
        <w:rPr>
          <w:rFonts w:ascii="Arial" w:hAnsi="Arial" w:cs="Arial"/>
          <w:szCs w:val="22"/>
        </w:rPr>
      </w:pPr>
    </w:p>
    <w:p w:rsidR="000562DF" w:rsidRPr="004C113F" w:rsidRDefault="000562DF" w:rsidP="003919D8">
      <w:pPr>
        <w:tabs>
          <w:tab w:val="left" w:pos="426"/>
        </w:tabs>
        <w:rPr>
          <w:rFonts w:ascii="Arial" w:hAnsi="Arial" w:cs="Arial"/>
          <w:color w:val="000000" w:themeColor="text1"/>
          <w:szCs w:val="22"/>
        </w:rPr>
      </w:pPr>
      <w:r w:rsidRPr="004C113F">
        <w:rPr>
          <w:rFonts w:ascii="Arial" w:hAnsi="Arial" w:cs="Arial"/>
          <w:color w:val="000000" w:themeColor="text1"/>
          <w:szCs w:val="22"/>
        </w:rPr>
        <w:t xml:space="preserve">Obdobné případy </w:t>
      </w:r>
      <w:r w:rsidR="00E4652F">
        <w:rPr>
          <w:rFonts w:ascii="Arial" w:hAnsi="Arial" w:cs="Arial"/>
          <w:color w:val="000000" w:themeColor="text1"/>
          <w:szCs w:val="22"/>
        </w:rPr>
        <w:t>využívání</w:t>
      </w:r>
      <w:r w:rsidRPr="004C113F">
        <w:rPr>
          <w:rFonts w:ascii="Arial" w:hAnsi="Arial" w:cs="Arial"/>
          <w:color w:val="000000" w:themeColor="text1"/>
          <w:szCs w:val="22"/>
        </w:rPr>
        <w:t xml:space="preserve"> služeb externí</w:t>
      </w:r>
      <w:r w:rsidR="008D1133">
        <w:rPr>
          <w:rFonts w:ascii="Arial" w:hAnsi="Arial" w:cs="Arial"/>
          <w:color w:val="000000" w:themeColor="text1"/>
          <w:szCs w:val="22"/>
        </w:rPr>
        <w:t>ch</w:t>
      </w:r>
      <w:r w:rsidRPr="004C113F">
        <w:rPr>
          <w:rFonts w:ascii="Arial" w:hAnsi="Arial" w:cs="Arial"/>
          <w:color w:val="000000" w:themeColor="text1"/>
          <w:szCs w:val="22"/>
        </w:rPr>
        <w:t xml:space="preserve"> poradc</w:t>
      </w:r>
      <w:r w:rsidR="008D1133">
        <w:rPr>
          <w:rFonts w:ascii="Arial" w:hAnsi="Arial" w:cs="Arial"/>
          <w:color w:val="000000" w:themeColor="text1"/>
          <w:szCs w:val="22"/>
        </w:rPr>
        <w:t>ů</w:t>
      </w:r>
      <w:r w:rsidRPr="004C113F">
        <w:rPr>
          <w:rFonts w:ascii="Arial" w:hAnsi="Arial" w:cs="Arial"/>
          <w:color w:val="000000" w:themeColor="text1"/>
          <w:szCs w:val="22"/>
        </w:rPr>
        <w:t xml:space="preserve"> byly u MŽP zjištěny i kontrolní akc</w:t>
      </w:r>
      <w:r w:rsidR="008D1133">
        <w:rPr>
          <w:rFonts w:ascii="Arial" w:hAnsi="Arial" w:cs="Arial"/>
          <w:color w:val="000000" w:themeColor="text1"/>
          <w:szCs w:val="22"/>
        </w:rPr>
        <w:t>í</w:t>
      </w:r>
      <w:r w:rsidRPr="004C113F">
        <w:rPr>
          <w:rFonts w:ascii="Arial" w:hAnsi="Arial" w:cs="Arial"/>
          <w:color w:val="000000" w:themeColor="text1"/>
          <w:szCs w:val="22"/>
        </w:rPr>
        <w:t xml:space="preserve"> </w:t>
      </w:r>
      <w:r w:rsidR="008D1133">
        <w:rPr>
          <w:rFonts w:ascii="Arial" w:hAnsi="Arial" w:cs="Arial"/>
          <w:color w:val="000000" w:themeColor="text1"/>
          <w:szCs w:val="22"/>
        </w:rPr>
        <w:t xml:space="preserve">NKÚ </w:t>
      </w:r>
      <w:r w:rsidRPr="004C113F">
        <w:rPr>
          <w:rFonts w:ascii="Arial" w:hAnsi="Arial" w:cs="Arial"/>
          <w:color w:val="000000" w:themeColor="text1"/>
          <w:szCs w:val="22"/>
        </w:rPr>
        <w:t xml:space="preserve">č. 12/32 </w:t>
      </w:r>
      <w:r w:rsidR="008D1133">
        <w:rPr>
          <w:rFonts w:ascii="Arial" w:hAnsi="Arial" w:cs="Arial"/>
          <w:color w:val="000000" w:themeColor="text1"/>
          <w:szCs w:val="22"/>
        </w:rPr>
        <w:t xml:space="preserve">– </w:t>
      </w:r>
      <w:r w:rsidRPr="0066501D">
        <w:rPr>
          <w:rFonts w:ascii="Arial" w:hAnsi="Arial" w:cs="Arial"/>
          <w:i/>
          <w:color w:val="000000" w:themeColor="text1"/>
          <w:szCs w:val="22"/>
        </w:rPr>
        <w:t>Peněžní prostředky vynakládané na úhradu nákladů z činnosti u vybraných ministerstev</w:t>
      </w:r>
      <w:r w:rsidRPr="004C113F">
        <w:rPr>
          <w:rFonts w:ascii="Arial" w:hAnsi="Arial" w:cs="Arial"/>
          <w:color w:val="000000" w:themeColor="text1"/>
          <w:szCs w:val="22"/>
        </w:rPr>
        <w:t>.</w:t>
      </w:r>
    </w:p>
    <w:p w:rsidR="009341C1" w:rsidRDefault="009341C1" w:rsidP="003919D8">
      <w:pPr>
        <w:tabs>
          <w:tab w:val="left" w:pos="426"/>
        </w:tabs>
        <w:jc w:val="left"/>
        <w:rPr>
          <w:rFonts w:ascii="Arial" w:hAnsi="Arial" w:cs="Arial"/>
          <w:b/>
          <w:color w:val="000000" w:themeColor="text1"/>
          <w:szCs w:val="22"/>
        </w:rPr>
      </w:pPr>
    </w:p>
    <w:p w:rsidR="000562DF" w:rsidRPr="004C113F" w:rsidRDefault="000562DF" w:rsidP="003919D8">
      <w:pPr>
        <w:tabs>
          <w:tab w:val="left" w:pos="426"/>
        </w:tabs>
        <w:jc w:val="left"/>
        <w:rPr>
          <w:rFonts w:ascii="Arial" w:hAnsi="Arial" w:cs="Arial"/>
          <w:b/>
          <w:color w:val="000000" w:themeColor="text1"/>
          <w:szCs w:val="22"/>
        </w:rPr>
      </w:pPr>
      <w:r w:rsidRPr="004C113F">
        <w:rPr>
          <w:rFonts w:ascii="Arial" w:hAnsi="Arial" w:cs="Arial"/>
          <w:b/>
          <w:color w:val="000000" w:themeColor="text1"/>
          <w:szCs w:val="22"/>
        </w:rPr>
        <w:t>Společenské akce</w:t>
      </w:r>
    </w:p>
    <w:p w:rsidR="000562DF" w:rsidRDefault="000562DF" w:rsidP="003919D8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szCs w:val="22"/>
        </w:rPr>
        <w:t>MŽP v prosinci roku 2010 hradilo mimo jiné náklady na uspořádání dvou společenských akcí, a to</w:t>
      </w:r>
      <w:r w:rsidR="000E2F86">
        <w:rPr>
          <w:rFonts w:ascii="Arial" w:hAnsi="Arial" w:cs="Arial"/>
          <w:szCs w:val="22"/>
        </w:rPr>
        <w:t xml:space="preserve"> akce</w:t>
      </w:r>
      <w:r>
        <w:rPr>
          <w:rFonts w:ascii="Arial" w:hAnsi="Arial" w:cs="Arial"/>
          <w:szCs w:val="22"/>
        </w:rPr>
        <w:t xml:space="preserve"> </w:t>
      </w:r>
      <w:r w:rsidRPr="0066501D">
        <w:rPr>
          <w:rFonts w:ascii="Arial" w:hAnsi="Arial" w:cs="Arial"/>
          <w:i/>
          <w:szCs w:val="22"/>
        </w:rPr>
        <w:t>Koncert pro povodně</w:t>
      </w:r>
      <w:r>
        <w:rPr>
          <w:rFonts w:ascii="Arial" w:hAnsi="Arial" w:cs="Arial"/>
          <w:szCs w:val="22"/>
        </w:rPr>
        <w:t>, na kter</w:t>
      </w:r>
      <w:r w:rsidR="000E2F86">
        <w:rPr>
          <w:rFonts w:ascii="Arial" w:hAnsi="Arial" w:cs="Arial"/>
          <w:szCs w:val="22"/>
        </w:rPr>
        <w:t>ou</w:t>
      </w:r>
      <w:r>
        <w:rPr>
          <w:rFonts w:ascii="Arial" w:hAnsi="Arial" w:cs="Arial"/>
          <w:szCs w:val="22"/>
        </w:rPr>
        <w:t xml:space="preserve"> vynaložilo peněžní prostředky ve výši 1 995 600 Kč</w:t>
      </w:r>
      <w:r w:rsidR="000E2F86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a </w:t>
      </w:r>
      <w:r w:rsidRPr="0066501D">
        <w:rPr>
          <w:rFonts w:ascii="Arial" w:hAnsi="Arial" w:cs="Arial"/>
          <w:i/>
          <w:szCs w:val="22"/>
        </w:rPr>
        <w:t>Vánoční besídky pro děti v Praze a Ostravě</w:t>
      </w:r>
      <w:r>
        <w:rPr>
          <w:rFonts w:ascii="Arial" w:hAnsi="Arial" w:cs="Arial"/>
          <w:szCs w:val="22"/>
        </w:rPr>
        <w:t xml:space="preserve">, na kterou vynaložilo peněžní prostředky ve výši 1 976 100 Kč. </w:t>
      </w:r>
      <w:r w:rsidRPr="004C113F">
        <w:rPr>
          <w:rFonts w:ascii="Arial" w:hAnsi="Arial" w:cs="Arial"/>
          <w:color w:val="000000" w:themeColor="text1"/>
          <w:szCs w:val="22"/>
        </w:rPr>
        <w:t xml:space="preserve">V obou případech MŽP vynaložilo peněžní prostředky na základě zálohových faktur, které do 31. </w:t>
      </w:r>
      <w:r w:rsidR="009341C1">
        <w:rPr>
          <w:rFonts w:ascii="Arial" w:hAnsi="Arial" w:cs="Arial"/>
          <w:color w:val="000000" w:themeColor="text1"/>
          <w:szCs w:val="22"/>
        </w:rPr>
        <w:t>prosince</w:t>
      </w:r>
      <w:r w:rsidRPr="004C113F">
        <w:rPr>
          <w:rFonts w:ascii="Arial" w:hAnsi="Arial" w:cs="Arial"/>
          <w:color w:val="000000" w:themeColor="text1"/>
          <w:szCs w:val="22"/>
        </w:rPr>
        <w:t xml:space="preserve"> 2010 nevyúčtovalo.</w:t>
      </w:r>
    </w:p>
    <w:p w:rsidR="003919D8" w:rsidRPr="004C113F" w:rsidRDefault="003919D8" w:rsidP="003919D8">
      <w:pPr>
        <w:rPr>
          <w:rFonts w:ascii="Arial" w:hAnsi="Arial" w:cs="Arial"/>
          <w:color w:val="000000" w:themeColor="text1"/>
          <w:szCs w:val="22"/>
        </w:rPr>
      </w:pPr>
    </w:p>
    <w:p w:rsidR="000562DF" w:rsidRDefault="000562DF" w:rsidP="003919D8">
      <w:pPr>
        <w:shd w:val="clear" w:color="auto" w:fill="FFFFFF"/>
        <w:rPr>
          <w:rFonts w:ascii="Arial" w:hAnsi="Arial" w:cs="Arial"/>
          <w:color w:val="000000" w:themeColor="text1"/>
          <w:szCs w:val="22"/>
        </w:rPr>
      </w:pPr>
      <w:r w:rsidRPr="004C113F">
        <w:rPr>
          <w:rFonts w:ascii="Arial" w:hAnsi="Arial" w:cs="Arial"/>
          <w:color w:val="000000" w:themeColor="text1"/>
          <w:szCs w:val="22"/>
        </w:rPr>
        <w:t xml:space="preserve">Z dokladů, které MŽP k realizaci akce </w:t>
      </w:r>
      <w:r w:rsidRPr="0066501D">
        <w:rPr>
          <w:rFonts w:ascii="Arial" w:hAnsi="Arial" w:cs="Arial"/>
          <w:i/>
          <w:szCs w:val="22"/>
        </w:rPr>
        <w:t>Koncert pro povodně</w:t>
      </w:r>
      <w:r w:rsidRPr="004C113F">
        <w:rPr>
          <w:rFonts w:ascii="Arial" w:hAnsi="Arial" w:cs="Arial"/>
          <w:color w:val="000000" w:themeColor="text1"/>
          <w:szCs w:val="22"/>
        </w:rPr>
        <w:t xml:space="preserve"> předložilo, nevyplývá souvislost </w:t>
      </w:r>
      <w:r>
        <w:rPr>
          <w:rFonts w:ascii="Arial" w:hAnsi="Arial" w:cs="Arial"/>
          <w:szCs w:val="22"/>
        </w:rPr>
        <w:t xml:space="preserve">s plněním funkcí a úkolů MŽP v rámci jeho působnosti. Uspořádání akce nelze zahrnout </w:t>
      </w:r>
      <w:r>
        <w:rPr>
          <w:rFonts w:ascii="Arial" w:hAnsi="Arial" w:cs="Arial"/>
          <w:szCs w:val="22"/>
        </w:rPr>
        <w:lastRenderedPageBreak/>
        <w:t xml:space="preserve">do žádné z oblastí činností, které MŽP ve smyslu zákona č. 2/1969 Sb. zabezpečuje ve své působnosti. </w:t>
      </w:r>
      <w:r w:rsidRPr="004C113F">
        <w:rPr>
          <w:rFonts w:ascii="Arial" w:hAnsi="Arial" w:cs="Arial"/>
          <w:color w:val="000000" w:themeColor="text1"/>
          <w:szCs w:val="22"/>
        </w:rPr>
        <w:t xml:space="preserve">Dle smlouvy uzavřené s pořadatelem měla akce spočívat ve společenském večeru s kulturním programem, vyhlášením sbírky a dobročinnou dražbou. Dle písemného vyjádření MŽP žádné peněžní prostředky na účet MŽP z této akce nepřišly. </w:t>
      </w:r>
    </w:p>
    <w:p w:rsidR="003919D8" w:rsidRPr="004C113F" w:rsidRDefault="003919D8" w:rsidP="003919D8">
      <w:pPr>
        <w:shd w:val="clear" w:color="auto" w:fill="FFFFFF"/>
        <w:rPr>
          <w:rFonts w:ascii="Arial" w:hAnsi="Arial" w:cs="Arial"/>
          <w:color w:val="000000" w:themeColor="text1"/>
          <w:szCs w:val="22"/>
        </w:rPr>
      </w:pPr>
    </w:p>
    <w:p w:rsidR="000562DF" w:rsidRDefault="000562DF" w:rsidP="003919D8">
      <w:pPr>
        <w:shd w:val="clear" w:color="auto" w:fill="FFFFFF"/>
        <w:rPr>
          <w:rFonts w:ascii="Arial" w:hAnsi="Arial" w:cs="Arial"/>
          <w:color w:val="000000" w:themeColor="text1"/>
          <w:szCs w:val="22"/>
        </w:rPr>
      </w:pPr>
      <w:r w:rsidRPr="004C113F">
        <w:rPr>
          <w:rFonts w:ascii="Arial" w:hAnsi="Arial" w:cs="Arial"/>
          <w:color w:val="000000" w:themeColor="text1"/>
          <w:szCs w:val="22"/>
        </w:rPr>
        <w:t xml:space="preserve">K realizaci akce </w:t>
      </w:r>
      <w:r w:rsidRPr="0066501D">
        <w:rPr>
          <w:rFonts w:ascii="Arial" w:hAnsi="Arial" w:cs="Arial"/>
          <w:i/>
          <w:color w:val="000000" w:themeColor="text1"/>
          <w:szCs w:val="22"/>
        </w:rPr>
        <w:t>Vánoční besídky pro děti v Praze a Ostravě</w:t>
      </w:r>
      <w:r w:rsidRPr="004C113F">
        <w:rPr>
          <w:rFonts w:ascii="Arial" w:hAnsi="Arial" w:cs="Arial"/>
          <w:color w:val="000000" w:themeColor="text1"/>
          <w:szCs w:val="22"/>
        </w:rPr>
        <w:t xml:space="preserve"> předložilo MŽP smlouvu, jejímž předmětem bylo organizační a pořadatelské zajištění a kompletní realizace akce, rozdělené na výtvarnou soutěž a na realizaci vlastních besídek.</w:t>
      </w:r>
    </w:p>
    <w:p w:rsidR="003919D8" w:rsidRPr="004C113F" w:rsidRDefault="003919D8" w:rsidP="003919D8">
      <w:pPr>
        <w:shd w:val="clear" w:color="auto" w:fill="FFFFFF"/>
        <w:rPr>
          <w:rFonts w:ascii="Arial" w:hAnsi="Arial" w:cs="Arial"/>
          <w:color w:val="000000" w:themeColor="text1"/>
          <w:szCs w:val="22"/>
        </w:rPr>
      </w:pPr>
    </w:p>
    <w:p w:rsidR="000562DF" w:rsidRDefault="000562DF" w:rsidP="003919D8">
      <w:pPr>
        <w:shd w:val="clear" w:color="auto" w:fill="FFFFFF"/>
        <w:rPr>
          <w:rFonts w:ascii="Arial" w:hAnsi="Arial" w:cs="Arial"/>
          <w:color w:val="000000" w:themeColor="text1"/>
          <w:szCs w:val="22"/>
        </w:rPr>
      </w:pPr>
      <w:r w:rsidRPr="004C113F">
        <w:rPr>
          <w:rFonts w:ascii="Arial" w:hAnsi="Arial" w:cs="Arial"/>
          <w:color w:val="000000" w:themeColor="text1"/>
          <w:szCs w:val="22"/>
        </w:rPr>
        <w:t xml:space="preserve">Ve smlouvách ani na fakturách není uveden položkový rozpis nákladů </w:t>
      </w:r>
      <w:r w:rsidR="00BE5A0B">
        <w:rPr>
          <w:rFonts w:ascii="Arial" w:hAnsi="Arial" w:cs="Arial"/>
          <w:color w:val="000000" w:themeColor="text1"/>
          <w:szCs w:val="22"/>
        </w:rPr>
        <w:t>(</w:t>
      </w:r>
      <w:r w:rsidR="000E2F86">
        <w:rPr>
          <w:rFonts w:ascii="Arial" w:hAnsi="Arial" w:cs="Arial"/>
          <w:color w:val="000000" w:themeColor="text1"/>
          <w:szCs w:val="22"/>
        </w:rPr>
        <w:t>tedy</w:t>
      </w:r>
      <w:r w:rsidRPr="004C113F">
        <w:rPr>
          <w:rFonts w:ascii="Arial" w:hAnsi="Arial" w:cs="Arial"/>
          <w:color w:val="000000" w:themeColor="text1"/>
          <w:szCs w:val="22"/>
        </w:rPr>
        <w:t xml:space="preserve"> např. výše nájemného za pronájem prostor, honoráře za vystoupení umělců, náklady na občerstvení</w:t>
      </w:r>
      <w:r w:rsidR="00BE5A0B">
        <w:rPr>
          <w:rFonts w:ascii="Arial" w:hAnsi="Arial" w:cs="Arial"/>
          <w:color w:val="000000" w:themeColor="text1"/>
          <w:szCs w:val="22"/>
        </w:rPr>
        <w:t xml:space="preserve"> atd.)</w:t>
      </w:r>
      <w:r w:rsidRPr="004C113F">
        <w:rPr>
          <w:rFonts w:ascii="Arial" w:hAnsi="Arial" w:cs="Arial"/>
          <w:color w:val="000000" w:themeColor="text1"/>
          <w:szCs w:val="22"/>
        </w:rPr>
        <w:t xml:space="preserve"> ani jiné údaje </w:t>
      </w:r>
      <w:r w:rsidR="000E2F86">
        <w:rPr>
          <w:rFonts w:ascii="Arial" w:hAnsi="Arial" w:cs="Arial"/>
          <w:color w:val="000000" w:themeColor="text1"/>
          <w:szCs w:val="22"/>
        </w:rPr>
        <w:t>související s</w:t>
      </w:r>
      <w:r w:rsidRPr="004C113F">
        <w:rPr>
          <w:rFonts w:ascii="Arial" w:hAnsi="Arial" w:cs="Arial"/>
          <w:color w:val="000000" w:themeColor="text1"/>
          <w:szCs w:val="22"/>
        </w:rPr>
        <w:t> realizac</w:t>
      </w:r>
      <w:r w:rsidR="000E2F86">
        <w:rPr>
          <w:rFonts w:ascii="Arial" w:hAnsi="Arial" w:cs="Arial"/>
          <w:color w:val="000000" w:themeColor="text1"/>
          <w:szCs w:val="22"/>
        </w:rPr>
        <w:t>í</w:t>
      </w:r>
      <w:r w:rsidRPr="004C113F">
        <w:rPr>
          <w:rFonts w:ascii="Arial" w:hAnsi="Arial" w:cs="Arial"/>
          <w:color w:val="000000" w:themeColor="text1"/>
          <w:szCs w:val="22"/>
        </w:rPr>
        <w:t xml:space="preserve"> akcí, např. údaj o počtu účastníků akcí apod.</w:t>
      </w:r>
    </w:p>
    <w:p w:rsidR="003919D8" w:rsidRPr="004C113F" w:rsidRDefault="003919D8" w:rsidP="003919D8">
      <w:pPr>
        <w:shd w:val="clear" w:color="auto" w:fill="FFFFFF"/>
        <w:rPr>
          <w:rFonts w:ascii="Arial" w:hAnsi="Arial" w:cs="Arial"/>
          <w:color w:val="000000" w:themeColor="text1"/>
          <w:szCs w:val="22"/>
        </w:rPr>
      </w:pPr>
    </w:p>
    <w:p w:rsidR="000562DF" w:rsidRDefault="000562DF" w:rsidP="003919D8">
      <w:pPr>
        <w:tabs>
          <w:tab w:val="left" w:pos="426"/>
        </w:tabs>
        <w:jc w:val="left"/>
        <w:rPr>
          <w:rFonts w:ascii="Arial" w:hAnsi="Arial" w:cs="Arial"/>
          <w:b/>
          <w:szCs w:val="22"/>
        </w:rPr>
      </w:pPr>
    </w:p>
    <w:p w:rsidR="003919D8" w:rsidRDefault="003919D8" w:rsidP="003919D8">
      <w:pPr>
        <w:tabs>
          <w:tab w:val="left" w:pos="426"/>
        </w:tabs>
        <w:jc w:val="left"/>
        <w:rPr>
          <w:rFonts w:ascii="Arial" w:hAnsi="Arial" w:cs="Arial"/>
          <w:b/>
          <w:szCs w:val="22"/>
        </w:rPr>
      </w:pPr>
    </w:p>
    <w:p w:rsidR="000562DF" w:rsidRDefault="000562DF" w:rsidP="003919D8">
      <w:pPr>
        <w:tabs>
          <w:tab w:val="left" w:pos="426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III. Shrnutí a vyhodnocení</w:t>
      </w:r>
    </w:p>
    <w:p w:rsidR="000562DF" w:rsidRPr="00295B7E" w:rsidRDefault="000562DF" w:rsidP="003919D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eastAsia="cs-CZ"/>
        </w:rPr>
      </w:pPr>
    </w:p>
    <w:p w:rsidR="003919D8" w:rsidRPr="00FD3B29" w:rsidRDefault="00E95B9F" w:rsidP="003919D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2"/>
          <w:lang w:eastAsia="cs-CZ"/>
        </w:rPr>
      </w:pPr>
      <w:r w:rsidRPr="00FD3B29">
        <w:rPr>
          <w:rFonts w:ascii="Arial" w:hAnsi="Arial" w:cs="Arial"/>
          <w:color w:val="000000" w:themeColor="text1"/>
          <w:szCs w:val="22"/>
          <w:lang w:eastAsia="cs-CZ"/>
        </w:rPr>
        <w:t>Kontrolou MŽP zaměřenou na hospodaření s majetkem a peněžními prostředky byly z</w:t>
      </w:r>
      <w:r w:rsidR="00F1729E" w:rsidRPr="00FD3B29">
        <w:rPr>
          <w:rFonts w:ascii="Arial" w:hAnsi="Arial" w:cs="Arial"/>
          <w:color w:val="000000" w:themeColor="text1"/>
          <w:szCs w:val="22"/>
          <w:lang w:eastAsia="cs-CZ"/>
        </w:rPr>
        <w:t>jištěny zejména tyto nedostatky</w:t>
      </w:r>
      <w:r w:rsidRPr="00FD3B29">
        <w:rPr>
          <w:rFonts w:ascii="Arial" w:hAnsi="Arial" w:cs="Arial"/>
          <w:color w:val="000000" w:themeColor="text1"/>
          <w:szCs w:val="22"/>
          <w:lang w:eastAsia="cs-CZ"/>
        </w:rPr>
        <w:t>:</w:t>
      </w:r>
    </w:p>
    <w:p w:rsidR="00BE5A0B" w:rsidRDefault="00BE5A0B" w:rsidP="003919D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2"/>
          <w:lang w:eastAsia="cs-CZ"/>
        </w:rPr>
      </w:pPr>
    </w:p>
    <w:p w:rsidR="00E95B9F" w:rsidRDefault="00E95B9F" w:rsidP="003919D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2"/>
          <w:lang w:eastAsia="cs-CZ"/>
        </w:rPr>
      </w:pPr>
      <w:r w:rsidRPr="00FD3B29">
        <w:rPr>
          <w:rFonts w:ascii="Arial" w:hAnsi="Arial" w:cs="Arial"/>
          <w:color w:val="000000" w:themeColor="text1"/>
          <w:szCs w:val="22"/>
          <w:lang w:eastAsia="cs-CZ"/>
        </w:rPr>
        <w:t>Účetnictví MŽP za účetn</w:t>
      </w:r>
      <w:r w:rsidR="00F94A5E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í </w:t>
      </w:r>
      <w:r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období let 2011 a 2012 nelze považovat ve smyslu § 8 </w:t>
      </w:r>
      <w:r w:rsidR="00ED3E26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odst. 4 </w:t>
      </w:r>
      <w:r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zákona o účetnictví za průkazné. </w:t>
      </w:r>
      <w:r w:rsidR="00ED6AB3" w:rsidRPr="00FD3B29">
        <w:rPr>
          <w:rFonts w:ascii="Arial" w:hAnsi="Arial" w:cs="Arial"/>
          <w:color w:val="000000" w:themeColor="text1"/>
          <w:szCs w:val="22"/>
          <w:lang w:eastAsia="cs-CZ"/>
        </w:rPr>
        <w:t>MŽP neinventarizovalo majetek a závazky v souladu s tímto zákonem a neověřilo, zda skutečn</w:t>
      </w:r>
      <w:r w:rsidR="009341C1">
        <w:rPr>
          <w:rFonts w:ascii="Arial" w:hAnsi="Arial" w:cs="Arial"/>
          <w:color w:val="000000" w:themeColor="text1"/>
          <w:szCs w:val="22"/>
          <w:lang w:eastAsia="cs-CZ"/>
        </w:rPr>
        <w:t>ý</w:t>
      </w:r>
      <w:r w:rsidR="00ED6AB3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stav majetku a závazků odpovídá zůstatkům na příslušných syntetických účtech.</w:t>
      </w:r>
      <w:r w:rsidR="008632DA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Účetnictví MŽP nebylo v letech 2009 až 2012 úplné a</w:t>
      </w:r>
      <w:r w:rsidR="009341C1">
        <w:rPr>
          <w:rFonts w:ascii="Arial" w:hAnsi="Arial" w:cs="Arial"/>
          <w:color w:val="000000" w:themeColor="text1"/>
          <w:szCs w:val="22"/>
          <w:lang w:eastAsia="cs-CZ"/>
        </w:rPr>
        <w:t> </w:t>
      </w:r>
      <w:r w:rsidR="008632DA" w:rsidRPr="00FD3B29">
        <w:rPr>
          <w:rFonts w:ascii="Arial" w:hAnsi="Arial" w:cs="Arial"/>
          <w:color w:val="000000" w:themeColor="text1"/>
          <w:szCs w:val="22"/>
          <w:lang w:eastAsia="cs-CZ"/>
        </w:rPr>
        <w:t>správn</w:t>
      </w:r>
      <w:r w:rsidR="00FA2952" w:rsidRPr="00FD3B29">
        <w:rPr>
          <w:rFonts w:ascii="Arial" w:hAnsi="Arial" w:cs="Arial"/>
          <w:color w:val="000000" w:themeColor="text1"/>
          <w:szCs w:val="22"/>
          <w:lang w:eastAsia="cs-CZ"/>
        </w:rPr>
        <w:t>é</w:t>
      </w:r>
      <w:r w:rsidR="008F5DCE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ve smyslu § 8 </w:t>
      </w:r>
      <w:r w:rsidR="00ED3E26" w:rsidRPr="00FD3B29">
        <w:rPr>
          <w:rFonts w:ascii="Arial" w:hAnsi="Arial" w:cs="Arial"/>
          <w:color w:val="000000" w:themeColor="text1"/>
          <w:szCs w:val="22"/>
          <w:lang w:eastAsia="cs-CZ"/>
        </w:rPr>
        <w:t>odst</w:t>
      </w:r>
      <w:r w:rsidR="009341C1">
        <w:rPr>
          <w:rFonts w:ascii="Arial" w:hAnsi="Arial" w:cs="Arial"/>
          <w:color w:val="000000" w:themeColor="text1"/>
          <w:szCs w:val="22"/>
          <w:lang w:eastAsia="cs-CZ"/>
        </w:rPr>
        <w:t>.</w:t>
      </w:r>
      <w:r w:rsidR="00ED3E26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2 a</w:t>
      </w:r>
      <w:r w:rsidR="00FA2952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</w:t>
      </w:r>
      <w:r w:rsidR="00ED3E26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3 </w:t>
      </w:r>
      <w:r w:rsidR="008F5DCE" w:rsidRPr="00FD3B29">
        <w:rPr>
          <w:rFonts w:ascii="Arial" w:hAnsi="Arial" w:cs="Arial"/>
          <w:color w:val="000000" w:themeColor="text1"/>
          <w:szCs w:val="22"/>
          <w:lang w:eastAsia="cs-CZ"/>
        </w:rPr>
        <w:t>zákona o účetnictví. MŽP neúčtovalo o skutečnostech, které jsou předmětem účetnictví</w:t>
      </w:r>
      <w:r w:rsidR="00BE5A0B">
        <w:rPr>
          <w:rFonts w:ascii="Arial" w:hAnsi="Arial" w:cs="Arial"/>
          <w:color w:val="000000" w:themeColor="text1"/>
          <w:szCs w:val="22"/>
          <w:lang w:eastAsia="cs-CZ"/>
        </w:rPr>
        <w:t>,</w:t>
      </w:r>
      <w:r w:rsidR="008F5DCE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do období, s nímž tyto skutečnosti časově a věcně souvis</w:t>
      </w:r>
      <w:r w:rsidR="00FA2952" w:rsidRPr="00FD3B29">
        <w:rPr>
          <w:rFonts w:ascii="Arial" w:hAnsi="Arial" w:cs="Arial"/>
          <w:color w:val="000000" w:themeColor="text1"/>
          <w:szCs w:val="22"/>
          <w:lang w:eastAsia="cs-CZ"/>
        </w:rPr>
        <w:t>ely</w:t>
      </w:r>
      <w:r w:rsidR="009341C1">
        <w:rPr>
          <w:rFonts w:ascii="Arial" w:hAnsi="Arial" w:cs="Arial"/>
          <w:color w:val="000000" w:themeColor="text1"/>
          <w:szCs w:val="22"/>
          <w:lang w:eastAsia="cs-CZ"/>
        </w:rPr>
        <w:t>,</w:t>
      </w:r>
      <w:r w:rsidR="008F5DCE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což ovlivnilo správnost položek vykazovaných ve výkazu zisku a ztráty.</w:t>
      </w:r>
      <w:r w:rsidR="007B501D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Další nedostatky byly zjištěny při odpisování a účtování o technickém zhodnocení majetku.</w:t>
      </w:r>
    </w:p>
    <w:p w:rsidR="003919D8" w:rsidRPr="00FD3B29" w:rsidRDefault="003919D8" w:rsidP="003919D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2"/>
          <w:lang w:eastAsia="cs-CZ"/>
        </w:rPr>
      </w:pPr>
    </w:p>
    <w:p w:rsidR="00ED3E26" w:rsidRDefault="00F94A5E" w:rsidP="006175D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2"/>
          <w:lang w:eastAsia="cs-CZ"/>
        </w:rPr>
      </w:pPr>
      <w:r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Náklady MŽP na </w:t>
      </w:r>
      <w:r w:rsidR="00C15EFB" w:rsidRPr="00FD3B29">
        <w:rPr>
          <w:rFonts w:ascii="Arial" w:hAnsi="Arial" w:cs="Arial"/>
          <w:color w:val="000000" w:themeColor="text1"/>
          <w:szCs w:val="22"/>
          <w:lang w:eastAsia="cs-CZ"/>
        </w:rPr>
        <w:t>konzultační</w:t>
      </w:r>
      <w:r w:rsidR="00BE5A0B">
        <w:rPr>
          <w:rFonts w:ascii="Arial" w:hAnsi="Arial" w:cs="Arial"/>
          <w:color w:val="000000" w:themeColor="text1"/>
          <w:szCs w:val="22"/>
          <w:lang w:eastAsia="cs-CZ"/>
        </w:rPr>
        <w:t>,</w:t>
      </w:r>
      <w:r w:rsidR="00C15EFB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poradenské a právní služby v letech 2010</w:t>
      </w:r>
      <w:r w:rsidR="00BD631C">
        <w:rPr>
          <w:rFonts w:ascii="Arial" w:hAnsi="Arial" w:cs="Arial"/>
          <w:color w:val="000000" w:themeColor="text1"/>
          <w:szCs w:val="22"/>
          <w:lang w:eastAsia="cs-CZ"/>
        </w:rPr>
        <w:t>–</w:t>
      </w:r>
      <w:r w:rsidR="00C15EFB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2012 </w:t>
      </w:r>
      <w:r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činily </w:t>
      </w:r>
      <w:r w:rsidR="00C15EFB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celkem </w:t>
      </w:r>
      <w:r w:rsidR="004C113F" w:rsidRPr="00FD3B29">
        <w:rPr>
          <w:rFonts w:ascii="Arial" w:hAnsi="Arial" w:cs="Arial"/>
          <w:color w:val="000000" w:themeColor="text1"/>
          <w:szCs w:val="22"/>
          <w:lang w:eastAsia="cs-CZ"/>
        </w:rPr>
        <w:t>106 108 283,05</w:t>
      </w:r>
      <w:r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</w:t>
      </w:r>
      <w:r w:rsidR="003B740F">
        <w:rPr>
          <w:rFonts w:ascii="Arial" w:hAnsi="Arial" w:cs="Arial"/>
          <w:color w:val="000000" w:themeColor="text1"/>
          <w:szCs w:val="22"/>
          <w:lang w:eastAsia="cs-CZ"/>
        </w:rPr>
        <w:t xml:space="preserve">Kč </w:t>
      </w:r>
      <w:r w:rsidRPr="00FD3B29">
        <w:rPr>
          <w:rFonts w:ascii="Arial" w:hAnsi="Arial" w:cs="Arial"/>
          <w:color w:val="000000" w:themeColor="text1"/>
          <w:szCs w:val="22"/>
          <w:lang w:eastAsia="cs-CZ"/>
        </w:rPr>
        <w:t>a meziročně stoupaly</w:t>
      </w:r>
      <w:r w:rsidR="00BD631C">
        <w:rPr>
          <w:rFonts w:ascii="Arial" w:hAnsi="Arial" w:cs="Arial"/>
          <w:color w:val="000000" w:themeColor="text1"/>
          <w:szCs w:val="22"/>
          <w:lang w:eastAsia="cs-CZ"/>
        </w:rPr>
        <w:t>.</w:t>
      </w:r>
      <w:r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NKÚ v této oblasti zjisti</w:t>
      </w:r>
      <w:r w:rsidR="00F1729E" w:rsidRPr="00FD3B29">
        <w:rPr>
          <w:rFonts w:ascii="Arial" w:hAnsi="Arial" w:cs="Arial"/>
          <w:color w:val="000000" w:themeColor="text1"/>
          <w:szCs w:val="22"/>
          <w:lang w:eastAsia="cs-CZ"/>
        </w:rPr>
        <w:t>l</w:t>
      </w:r>
      <w:r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obdobné nedostatky jako v případě kontrolní akce č. 12/</w:t>
      </w:r>
      <w:r w:rsidR="004C113F" w:rsidRPr="00FD3B29">
        <w:rPr>
          <w:rFonts w:ascii="Arial" w:hAnsi="Arial" w:cs="Arial"/>
          <w:color w:val="000000" w:themeColor="text1"/>
          <w:szCs w:val="22"/>
          <w:lang w:eastAsia="cs-CZ"/>
        </w:rPr>
        <w:t>32</w:t>
      </w:r>
      <w:r w:rsidR="00BD631C">
        <w:rPr>
          <w:rStyle w:val="Znakapoznpodarou"/>
          <w:rFonts w:ascii="Arial" w:hAnsi="Arial" w:cs="Arial"/>
          <w:color w:val="000000" w:themeColor="text1"/>
          <w:szCs w:val="22"/>
          <w:lang w:eastAsia="cs-CZ"/>
        </w:rPr>
        <w:footnoteReference w:id="7"/>
      </w:r>
      <w:r w:rsidR="00F1729E" w:rsidRPr="00FD3B29">
        <w:rPr>
          <w:rFonts w:ascii="Arial" w:hAnsi="Arial" w:cs="Arial"/>
          <w:color w:val="000000" w:themeColor="text1"/>
          <w:szCs w:val="22"/>
          <w:lang w:eastAsia="cs-CZ"/>
        </w:rPr>
        <w:t>.</w:t>
      </w:r>
      <w:r w:rsidR="00603E08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MŽP </w:t>
      </w:r>
      <w:r w:rsidR="00BE5A0B">
        <w:rPr>
          <w:rFonts w:ascii="Arial" w:hAnsi="Arial" w:cs="Arial"/>
          <w:color w:val="000000" w:themeColor="text1"/>
          <w:szCs w:val="22"/>
          <w:lang w:eastAsia="cs-CZ"/>
        </w:rPr>
        <w:t>platilo externistům za</w:t>
      </w:r>
      <w:r w:rsidR="00BE5A0B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</w:t>
      </w:r>
      <w:r w:rsidR="00603E08" w:rsidRPr="00FD3B29">
        <w:rPr>
          <w:rFonts w:ascii="Arial" w:hAnsi="Arial" w:cs="Arial"/>
          <w:color w:val="000000" w:themeColor="text1"/>
          <w:szCs w:val="22"/>
          <w:lang w:eastAsia="cs-CZ"/>
        </w:rPr>
        <w:t>služby, které mohlo zajišťovat vlastními zaměstnanci</w:t>
      </w:r>
      <w:r w:rsidR="00BD631C">
        <w:rPr>
          <w:rFonts w:ascii="Arial" w:hAnsi="Arial" w:cs="Arial"/>
          <w:color w:val="000000" w:themeColor="text1"/>
          <w:szCs w:val="22"/>
          <w:lang w:eastAsia="cs-CZ"/>
        </w:rPr>
        <w:t>,</w:t>
      </w:r>
      <w:r w:rsidR="00603E08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případně provádělo úhrady za služby, které nedoložilo žádnými doklady </w:t>
      </w:r>
      <w:r w:rsidR="00BE5A0B">
        <w:rPr>
          <w:rFonts w:ascii="Arial" w:hAnsi="Arial" w:cs="Arial"/>
          <w:color w:val="000000" w:themeColor="text1"/>
          <w:szCs w:val="22"/>
          <w:lang w:eastAsia="cs-CZ"/>
        </w:rPr>
        <w:t xml:space="preserve">potvrzujícími </w:t>
      </w:r>
      <w:r w:rsidR="00603E08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splnění předmětu objednávek. </w:t>
      </w:r>
      <w:r w:rsidR="008768A8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Náklady MŽP </w:t>
      </w:r>
      <w:r w:rsidR="00BE5A0B">
        <w:rPr>
          <w:rFonts w:ascii="Arial" w:hAnsi="Arial" w:cs="Arial"/>
          <w:color w:val="000000" w:themeColor="text1"/>
          <w:szCs w:val="22"/>
          <w:lang w:eastAsia="cs-CZ"/>
        </w:rPr>
        <w:t>n</w:t>
      </w:r>
      <w:r w:rsidR="008768A8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a tyto služby </w:t>
      </w:r>
      <w:r w:rsidR="00BE5A0B">
        <w:rPr>
          <w:rFonts w:ascii="Arial" w:hAnsi="Arial" w:cs="Arial"/>
          <w:color w:val="000000" w:themeColor="text1"/>
          <w:szCs w:val="22"/>
          <w:lang w:eastAsia="cs-CZ"/>
        </w:rPr>
        <w:t xml:space="preserve">dosáhly </w:t>
      </w:r>
      <w:r w:rsidR="00B16689">
        <w:rPr>
          <w:rFonts w:ascii="Arial" w:hAnsi="Arial" w:cs="Arial"/>
          <w:color w:val="000000" w:themeColor="text1"/>
          <w:szCs w:val="22"/>
          <w:lang w:eastAsia="cs-CZ"/>
        </w:rPr>
        <w:t>v</w:t>
      </w:r>
      <w:r w:rsidR="00BE5A0B">
        <w:rPr>
          <w:rFonts w:ascii="Arial" w:hAnsi="Arial" w:cs="Arial"/>
          <w:color w:val="000000" w:themeColor="text1"/>
          <w:szCs w:val="22"/>
          <w:lang w:eastAsia="cs-CZ"/>
        </w:rPr>
        <w:t> </w:t>
      </w:r>
      <w:r w:rsidR="00B16689">
        <w:rPr>
          <w:rFonts w:ascii="Arial" w:hAnsi="Arial" w:cs="Arial"/>
          <w:color w:val="000000" w:themeColor="text1"/>
          <w:szCs w:val="22"/>
          <w:lang w:eastAsia="cs-CZ"/>
        </w:rPr>
        <w:t>roce</w:t>
      </w:r>
      <w:r w:rsidR="00BE5A0B">
        <w:rPr>
          <w:rFonts w:ascii="Arial" w:hAnsi="Arial" w:cs="Arial"/>
          <w:color w:val="000000" w:themeColor="text1"/>
          <w:szCs w:val="22"/>
          <w:lang w:eastAsia="cs-CZ"/>
        </w:rPr>
        <w:t xml:space="preserve"> </w:t>
      </w:r>
      <w:r w:rsidR="00E9661A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2012 </w:t>
      </w:r>
      <w:r w:rsidR="00B16689">
        <w:rPr>
          <w:rFonts w:ascii="Arial" w:hAnsi="Arial" w:cs="Arial"/>
          <w:color w:val="000000" w:themeColor="text1"/>
          <w:szCs w:val="22"/>
          <w:lang w:eastAsia="cs-CZ"/>
        </w:rPr>
        <w:t xml:space="preserve">v přepočtu </w:t>
      </w:r>
      <w:r w:rsidR="00B16689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na jednoho zaměstnance </w:t>
      </w:r>
      <w:r w:rsidR="00B16689">
        <w:rPr>
          <w:rFonts w:ascii="Arial" w:hAnsi="Arial" w:cs="Arial"/>
          <w:color w:val="000000" w:themeColor="text1"/>
          <w:szCs w:val="22"/>
          <w:lang w:eastAsia="cs-CZ"/>
        </w:rPr>
        <w:t xml:space="preserve">částky </w:t>
      </w:r>
      <w:r w:rsidR="008768A8" w:rsidRPr="00FD3B29">
        <w:rPr>
          <w:rFonts w:ascii="Arial" w:hAnsi="Arial" w:cs="Arial"/>
          <w:color w:val="000000" w:themeColor="text1"/>
          <w:szCs w:val="22"/>
          <w:lang w:eastAsia="cs-CZ"/>
        </w:rPr>
        <w:t>83</w:t>
      </w:r>
      <w:r w:rsidR="00BD631C">
        <w:rPr>
          <w:rFonts w:ascii="Arial" w:hAnsi="Arial" w:cs="Arial"/>
          <w:color w:val="000000" w:themeColor="text1"/>
          <w:szCs w:val="22"/>
          <w:lang w:eastAsia="cs-CZ"/>
        </w:rPr>
        <w:t> </w:t>
      </w:r>
      <w:r w:rsidR="008768A8" w:rsidRPr="00FD3B29">
        <w:rPr>
          <w:rFonts w:ascii="Arial" w:hAnsi="Arial" w:cs="Arial"/>
          <w:color w:val="000000" w:themeColor="text1"/>
          <w:szCs w:val="22"/>
          <w:lang w:eastAsia="cs-CZ"/>
        </w:rPr>
        <w:t>447</w:t>
      </w:r>
      <w:r w:rsidR="00BD631C">
        <w:rPr>
          <w:rFonts w:ascii="Arial" w:hAnsi="Arial" w:cs="Arial"/>
          <w:color w:val="000000" w:themeColor="text1"/>
          <w:szCs w:val="22"/>
          <w:lang w:eastAsia="cs-CZ"/>
        </w:rPr>
        <w:t> </w:t>
      </w:r>
      <w:r w:rsidR="008768A8" w:rsidRPr="00FD3B29">
        <w:rPr>
          <w:rFonts w:ascii="Arial" w:hAnsi="Arial" w:cs="Arial"/>
          <w:color w:val="000000" w:themeColor="text1"/>
          <w:szCs w:val="22"/>
          <w:lang w:eastAsia="cs-CZ"/>
        </w:rPr>
        <w:t>Kč</w:t>
      </w:r>
      <w:r w:rsidR="00E9661A" w:rsidRPr="00FD3B29">
        <w:rPr>
          <w:rFonts w:ascii="Arial" w:hAnsi="Arial" w:cs="Arial"/>
          <w:color w:val="000000" w:themeColor="text1"/>
          <w:szCs w:val="22"/>
          <w:lang w:eastAsia="cs-CZ"/>
        </w:rPr>
        <w:t>.</w:t>
      </w:r>
    </w:p>
    <w:p w:rsidR="003919D8" w:rsidRPr="00FD3B29" w:rsidRDefault="003919D8" w:rsidP="003919D8">
      <w:pPr>
        <w:autoSpaceDE w:val="0"/>
        <w:autoSpaceDN w:val="0"/>
        <w:adjustRightInd w:val="0"/>
        <w:ind w:left="66"/>
        <w:rPr>
          <w:rFonts w:ascii="Arial" w:hAnsi="Arial" w:cs="Arial"/>
          <w:color w:val="000000" w:themeColor="text1"/>
          <w:szCs w:val="22"/>
          <w:lang w:eastAsia="cs-CZ"/>
        </w:rPr>
      </w:pPr>
    </w:p>
    <w:p w:rsidR="003919D8" w:rsidRPr="0018193A" w:rsidRDefault="00E9661A" w:rsidP="0018193A">
      <w:pPr>
        <w:tabs>
          <w:tab w:val="left" w:pos="426"/>
        </w:tabs>
      </w:pPr>
      <w:r w:rsidRPr="00FD3B29">
        <w:rPr>
          <w:rFonts w:ascii="Arial" w:hAnsi="Arial" w:cs="Arial"/>
          <w:color w:val="000000" w:themeColor="text1"/>
          <w:szCs w:val="22"/>
          <w:lang w:eastAsia="cs-CZ"/>
        </w:rPr>
        <w:t>MŽP zajišťovalo významný rozsah činností prostřednictvím dohod</w:t>
      </w:r>
      <w:r w:rsidR="004C113F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o pracích</w:t>
      </w:r>
      <w:r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konaných mimo pracovní poměr</w:t>
      </w:r>
      <w:r w:rsidR="005F36C0">
        <w:rPr>
          <w:rFonts w:ascii="Arial" w:hAnsi="Arial" w:cs="Arial"/>
          <w:color w:val="000000" w:themeColor="text1"/>
          <w:szCs w:val="22"/>
          <w:lang w:eastAsia="cs-CZ"/>
        </w:rPr>
        <w:t xml:space="preserve"> –</w:t>
      </w:r>
      <w:r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</w:t>
      </w:r>
      <w:r w:rsidR="004C113F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jejich počet </w:t>
      </w:r>
      <w:r w:rsidRPr="00FD3B29">
        <w:rPr>
          <w:rFonts w:ascii="Arial" w:hAnsi="Arial" w:cs="Arial"/>
          <w:color w:val="000000" w:themeColor="text1"/>
          <w:szCs w:val="22"/>
          <w:lang w:eastAsia="cs-CZ"/>
        </w:rPr>
        <w:t>se v letech 2010 až 2012 zv</w:t>
      </w:r>
      <w:r w:rsidR="005F36C0">
        <w:rPr>
          <w:rFonts w:ascii="Arial" w:hAnsi="Arial" w:cs="Arial"/>
          <w:color w:val="000000" w:themeColor="text1"/>
          <w:szCs w:val="22"/>
          <w:lang w:eastAsia="cs-CZ"/>
        </w:rPr>
        <w:t>ýšil</w:t>
      </w:r>
      <w:r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</w:t>
      </w:r>
      <w:r w:rsidR="00A334E0">
        <w:rPr>
          <w:rFonts w:ascii="Arial" w:hAnsi="Arial" w:cs="Arial"/>
          <w:color w:val="000000" w:themeColor="text1"/>
          <w:szCs w:val="22"/>
          <w:lang w:eastAsia="cs-CZ"/>
        </w:rPr>
        <w:t>z </w:t>
      </w:r>
      <w:r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64 na </w:t>
      </w:r>
      <w:r w:rsidR="004C113F" w:rsidRPr="00FD3B29">
        <w:rPr>
          <w:rFonts w:ascii="Arial" w:hAnsi="Arial" w:cs="Arial"/>
          <w:color w:val="000000" w:themeColor="text1"/>
          <w:szCs w:val="22"/>
          <w:lang w:eastAsia="cs-CZ"/>
        </w:rPr>
        <w:t>1</w:t>
      </w:r>
      <w:r w:rsidR="00F514F2" w:rsidRPr="00FD3B29">
        <w:rPr>
          <w:rFonts w:ascii="Arial" w:hAnsi="Arial" w:cs="Arial"/>
          <w:color w:val="000000" w:themeColor="text1"/>
          <w:szCs w:val="22"/>
          <w:lang w:eastAsia="cs-CZ"/>
        </w:rPr>
        <w:t>7</w:t>
      </w:r>
      <w:r w:rsidR="004C113F" w:rsidRPr="00FD3B29">
        <w:rPr>
          <w:rFonts w:ascii="Arial" w:hAnsi="Arial" w:cs="Arial"/>
          <w:color w:val="000000" w:themeColor="text1"/>
          <w:szCs w:val="22"/>
          <w:lang w:eastAsia="cs-CZ"/>
        </w:rPr>
        <w:t>7</w:t>
      </w:r>
      <w:r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uzavřených dohod. </w:t>
      </w:r>
      <w:r w:rsidR="00A334E0">
        <w:rPr>
          <w:rFonts w:ascii="Arial" w:hAnsi="Arial" w:cs="Arial"/>
          <w:color w:val="000000" w:themeColor="text1"/>
          <w:szCs w:val="22"/>
          <w:lang w:eastAsia="cs-CZ"/>
        </w:rPr>
        <w:t>V </w:t>
      </w:r>
      <w:r w:rsidRPr="00FD3B29">
        <w:rPr>
          <w:rFonts w:ascii="Arial" w:hAnsi="Arial" w:cs="Arial"/>
          <w:color w:val="000000" w:themeColor="text1"/>
          <w:szCs w:val="22"/>
          <w:lang w:eastAsia="cs-CZ"/>
        </w:rPr>
        <w:t>některých případech se jednalo o běžné administrativní činnosti standar</w:t>
      </w:r>
      <w:r w:rsidR="00BD631C">
        <w:rPr>
          <w:rFonts w:ascii="Arial" w:hAnsi="Arial" w:cs="Arial"/>
          <w:color w:val="000000" w:themeColor="text1"/>
          <w:szCs w:val="22"/>
          <w:lang w:eastAsia="cs-CZ"/>
        </w:rPr>
        <w:t>d</w:t>
      </w:r>
      <w:r w:rsidRPr="00FD3B29">
        <w:rPr>
          <w:rFonts w:ascii="Arial" w:hAnsi="Arial" w:cs="Arial"/>
          <w:color w:val="000000" w:themeColor="text1"/>
          <w:szCs w:val="22"/>
          <w:lang w:eastAsia="cs-CZ"/>
        </w:rPr>
        <w:t>ní náročnosti</w:t>
      </w:r>
      <w:r w:rsidR="0018193A" w:rsidRPr="0018193A">
        <w:rPr>
          <w:rFonts w:ascii="Arial" w:hAnsi="Arial" w:cs="Arial"/>
          <w:color w:val="000000" w:themeColor="text1"/>
          <w:szCs w:val="22"/>
          <w:lang w:eastAsia="cs-CZ"/>
        </w:rPr>
        <w:t xml:space="preserve">, </w:t>
      </w:r>
      <w:r w:rsidR="0018193A" w:rsidRPr="0018193A">
        <w:rPr>
          <w:rFonts w:ascii="Arial" w:hAnsi="Arial" w:cs="Arial"/>
        </w:rPr>
        <w:t>které mohlo MŽP zabezpečovat vlastními zaměstnanci.</w:t>
      </w:r>
      <w:r w:rsidR="0018193A">
        <w:rPr>
          <w:rFonts w:ascii="Arial" w:hAnsi="Arial" w:cs="Arial"/>
          <w:color w:val="000000" w:themeColor="text1"/>
          <w:szCs w:val="22"/>
          <w:lang w:eastAsia="cs-CZ"/>
        </w:rPr>
        <w:t xml:space="preserve"> </w:t>
      </w:r>
      <w:r w:rsidR="00676980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Náklady na takto zajišťované činnosti se mezi roky 2011 a 2012 </w:t>
      </w:r>
      <w:r w:rsidR="00295B7E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téměř </w:t>
      </w:r>
      <w:r w:rsidR="00676980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zdvojnásobily a </w:t>
      </w:r>
      <w:r w:rsidR="005F36C0">
        <w:rPr>
          <w:rFonts w:ascii="Arial" w:hAnsi="Arial" w:cs="Arial"/>
          <w:color w:val="000000" w:themeColor="text1"/>
          <w:szCs w:val="22"/>
          <w:lang w:eastAsia="cs-CZ"/>
        </w:rPr>
        <w:t xml:space="preserve">dosáhly </w:t>
      </w:r>
      <w:r w:rsidR="00676980" w:rsidRPr="00FD3B29">
        <w:rPr>
          <w:rFonts w:ascii="Arial" w:hAnsi="Arial" w:cs="Arial"/>
          <w:color w:val="000000" w:themeColor="text1"/>
          <w:szCs w:val="22"/>
          <w:lang w:eastAsia="cs-CZ"/>
        </w:rPr>
        <w:t>částk</w:t>
      </w:r>
      <w:r w:rsidR="005F36C0">
        <w:rPr>
          <w:rFonts w:ascii="Arial" w:hAnsi="Arial" w:cs="Arial"/>
          <w:color w:val="000000" w:themeColor="text1"/>
          <w:szCs w:val="22"/>
          <w:lang w:eastAsia="cs-CZ"/>
        </w:rPr>
        <w:t>y</w:t>
      </w:r>
      <w:r w:rsidR="00676980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9 298 153 Kč. </w:t>
      </w:r>
    </w:p>
    <w:p w:rsidR="0049788C" w:rsidRPr="00FD3B29" w:rsidRDefault="0049788C" w:rsidP="007972C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2"/>
          <w:lang w:eastAsia="cs-CZ"/>
        </w:rPr>
      </w:pPr>
    </w:p>
    <w:p w:rsidR="00FE4ED6" w:rsidRPr="007972CE" w:rsidRDefault="00FE4ED6" w:rsidP="007972CE">
      <w:pPr>
        <w:autoSpaceDE w:val="0"/>
        <w:autoSpaceDN w:val="0"/>
        <w:adjustRightInd w:val="0"/>
        <w:rPr>
          <w:rFonts w:ascii="Arial" w:hAnsi="Arial" w:cs="Arial"/>
          <w:szCs w:val="22"/>
          <w:lang w:eastAsia="cs-CZ"/>
        </w:rPr>
      </w:pPr>
      <w:r w:rsidRPr="00FD3B29">
        <w:rPr>
          <w:rFonts w:ascii="Arial" w:hAnsi="Arial" w:cs="Arial"/>
          <w:color w:val="000000" w:themeColor="text1"/>
          <w:szCs w:val="22"/>
          <w:lang w:eastAsia="cs-CZ"/>
        </w:rPr>
        <w:t>V</w:t>
      </w:r>
      <w:r w:rsidR="00C0683E">
        <w:rPr>
          <w:rFonts w:ascii="Arial" w:hAnsi="Arial" w:cs="Arial"/>
          <w:color w:val="000000" w:themeColor="text1"/>
          <w:szCs w:val="22"/>
          <w:lang w:eastAsia="cs-CZ"/>
        </w:rPr>
        <w:t> </w:t>
      </w:r>
      <w:r w:rsidRPr="00FD3B29">
        <w:rPr>
          <w:rFonts w:ascii="Arial" w:hAnsi="Arial" w:cs="Arial"/>
          <w:color w:val="000000" w:themeColor="text1"/>
          <w:szCs w:val="22"/>
          <w:lang w:eastAsia="cs-CZ"/>
        </w:rPr>
        <w:t>případech</w:t>
      </w:r>
      <w:r w:rsidR="001B4234">
        <w:rPr>
          <w:rFonts w:ascii="Arial" w:hAnsi="Arial" w:cs="Arial"/>
          <w:color w:val="000000" w:themeColor="text1"/>
          <w:szCs w:val="22"/>
          <w:lang w:eastAsia="cs-CZ"/>
        </w:rPr>
        <w:t xml:space="preserve"> realizace akcí </w:t>
      </w:r>
      <w:r w:rsidR="00C0683E" w:rsidRPr="007972CE">
        <w:rPr>
          <w:rFonts w:ascii="Arial" w:hAnsi="Arial" w:cs="Arial"/>
          <w:i/>
          <w:color w:val="000000" w:themeColor="text1"/>
          <w:szCs w:val="22"/>
          <w:lang w:eastAsia="cs-CZ"/>
        </w:rPr>
        <w:t>Koncert pro povodně</w:t>
      </w:r>
      <w:r w:rsidR="00C0683E">
        <w:rPr>
          <w:rFonts w:ascii="Arial" w:hAnsi="Arial" w:cs="Arial"/>
          <w:color w:val="000000" w:themeColor="text1"/>
          <w:szCs w:val="22"/>
          <w:lang w:eastAsia="cs-CZ"/>
        </w:rPr>
        <w:t xml:space="preserve"> </w:t>
      </w:r>
      <w:r w:rsidR="000662F3">
        <w:rPr>
          <w:rFonts w:ascii="Arial" w:hAnsi="Arial" w:cs="Arial"/>
          <w:color w:val="000000" w:themeColor="text1"/>
          <w:szCs w:val="22"/>
          <w:lang w:eastAsia="cs-CZ"/>
        </w:rPr>
        <w:t xml:space="preserve">a </w:t>
      </w:r>
      <w:r w:rsidR="00C0683E" w:rsidRPr="007972CE">
        <w:rPr>
          <w:rFonts w:ascii="Arial" w:hAnsi="Arial" w:cs="Arial"/>
          <w:i/>
          <w:color w:val="000000" w:themeColor="text1"/>
          <w:szCs w:val="22"/>
          <w:lang w:eastAsia="cs-CZ"/>
        </w:rPr>
        <w:t>Ván</w:t>
      </w:r>
      <w:r w:rsidR="001B4234" w:rsidRPr="007972CE">
        <w:rPr>
          <w:rFonts w:ascii="Arial" w:hAnsi="Arial" w:cs="Arial"/>
          <w:i/>
          <w:color w:val="000000" w:themeColor="text1"/>
          <w:szCs w:val="22"/>
          <w:lang w:eastAsia="cs-CZ"/>
        </w:rPr>
        <w:t>oční besídk</w:t>
      </w:r>
      <w:r w:rsidR="000662F3" w:rsidRPr="007972CE">
        <w:rPr>
          <w:rFonts w:ascii="Arial" w:hAnsi="Arial" w:cs="Arial"/>
          <w:i/>
          <w:color w:val="000000" w:themeColor="text1"/>
          <w:szCs w:val="22"/>
          <w:lang w:eastAsia="cs-CZ"/>
        </w:rPr>
        <w:t>y</w:t>
      </w:r>
      <w:r w:rsidR="001B4234" w:rsidRPr="007972CE">
        <w:rPr>
          <w:rFonts w:ascii="Arial" w:hAnsi="Arial" w:cs="Arial"/>
          <w:i/>
          <w:color w:val="000000" w:themeColor="text1"/>
          <w:szCs w:val="22"/>
          <w:lang w:eastAsia="cs-CZ"/>
        </w:rPr>
        <w:t xml:space="preserve"> pro děti v Praze a </w:t>
      </w:r>
      <w:r w:rsidR="00C0683E" w:rsidRPr="007972CE">
        <w:rPr>
          <w:rFonts w:ascii="Arial" w:hAnsi="Arial" w:cs="Arial"/>
          <w:i/>
          <w:color w:val="000000" w:themeColor="text1"/>
          <w:szCs w:val="22"/>
          <w:lang w:eastAsia="cs-CZ"/>
        </w:rPr>
        <w:t>Ostravě</w:t>
      </w:r>
      <w:r w:rsidR="00C0683E">
        <w:rPr>
          <w:rFonts w:ascii="Arial" w:hAnsi="Arial" w:cs="Arial"/>
          <w:color w:val="000000" w:themeColor="text1"/>
          <w:szCs w:val="22"/>
          <w:lang w:eastAsia="cs-CZ"/>
        </w:rPr>
        <w:t xml:space="preserve"> a </w:t>
      </w:r>
      <w:r w:rsidR="000662F3">
        <w:rPr>
          <w:rFonts w:ascii="Arial" w:hAnsi="Arial" w:cs="Arial"/>
          <w:color w:val="000000" w:themeColor="text1"/>
          <w:szCs w:val="22"/>
          <w:lang w:eastAsia="cs-CZ"/>
        </w:rPr>
        <w:t xml:space="preserve">v případě </w:t>
      </w:r>
      <w:r w:rsidR="00C0683E">
        <w:rPr>
          <w:rFonts w:ascii="Arial" w:hAnsi="Arial" w:cs="Arial"/>
          <w:color w:val="000000" w:themeColor="text1"/>
          <w:szCs w:val="22"/>
          <w:lang w:eastAsia="cs-CZ"/>
        </w:rPr>
        <w:t xml:space="preserve">nákupu </w:t>
      </w:r>
      <w:proofErr w:type="spellStart"/>
      <w:r w:rsidR="00C0683E">
        <w:rPr>
          <w:rFonts w:ascii="Arial" w:hAnsi="Arial" w:cs="Arial"/>
          <w:color w:val="000000" w:themeColor="text1"/>
          <w:szCs w:val="22"/>
          <w:lang w:eastAsia="cs-CZ"/>
        </w:rPr>
        <w:t>fotorámečků</w:t>
      </w:r>
      <w:proofErr w:type="spellEnd"/>
      <w:r w:rsidR="00C0683E">
        <w:rPr>
          <w:rFonts w:ascii="Arial" w:hAnsi="Arial" w:cs="Arial"/>
          <w:color w:val="000000" w:themeColor="text1"/>
          <w:szCs w:val="22"/>
          <w:lang w:eastAsia="cs-CZ"/>
        </w:rPr>
        <w:t xml:space="preserve"> byly</w:t>
      </w:r>
      <w:r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zjištěné nedostatky současně kvalifikovány jako porušení rozpočtové kázn</w:t>
      </w:r>
      <w:r w:rsidR="00C0683E">
        <w:rPr>
          <w:rFonts w:ascii="Arial" w:hAnsi="Arial" w:cs="Arial"/>
          <w:color w:val="000000" w:themeColor="text1"/>
          <w:szCs w:val="22"/>
          <w:lang w:eastAsia="cs-CZ"/>
        </w:rPr>
        <w:t>ě.</w:t>
      </w:r>
      <w:r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</w:t>
      </w:r>
      <w:r w:rsidR="00C0683E">
        <w:rPr>
          <w:rFonts w:ascii="Arial" w:hAnsi="Arial" w:cs="Arial"/>
          <w:color w:val="000000" w:themeColor="text1"/>
          <w:szCs w:val="22"/>
          <w:lang w:eastAsia="cs-CZ"/>
        </w:rPr>
        <w:t>T</w:t>
      </w:r>
      <w:r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yto </w:t>
      </w:r>
      <w:r w:rsidR="00F42BA0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skutečnosti </w:t>
      </w:r>
      <w:r w:rsidR="00C0683E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byly </w:t>
      </w:r>
      <w:r w:rsidR="00F42BA0" w:rsidRPr="00FD3B29">
        <w:rPr>
          <w:rFonts w:ascii="Arial" w:hAnsi="Arial" w:cs="Arial"/>
          <w:color w:val="000000" w:themeColor="text1"/>
          <w:szCs w:val="22"/>
          <w:lang w:eastAsia="cs-CZ"/>
        </w:rPr>
        <w:t>v souladu s</w:t>
      </w:r>
      <w:r w:rsidR="00B405F8">
        <w:rPr>
          <w:rFonts w:ascii="Arial" w:hAnsi="Arial" w:cs="Arial"/>
          <w:color w:val="000000" w:themeColor="text1"/>
          <w:szCs w:val="22"/>
          <w:lang w:eastAsia="cs-CZ"/>
        </w:rPr>
        <w:t>e zákonem č.</w:t>
      </w:r>
      <w:r w:rsidR="00643504">
        <w:rPr>
          <w:rFonts w:ascii="Arial" w:hAnsi="Arial" w:cs="Arial"/>
          <w:color w:val="000000" w:themeColor="text1"/>
          <w:szCs w:val="22"/>
          <w:lang w:eastAsia="cs-CZ"/>
        </w:rPr>
        <w:t> </w:t>
      </w:r>
      <w:r w:rsidR="00B405F8">
        <w:rPr>
          <w:rFonts w:ascii="Arial" w:hAnsi="Arial" w:cs="Arial"/>
          <w:color w:val="000000" w:themeColor="text1"/>
          <w:szCs w:val="22"/>
          <w:lang w:eastAsia="cs-CZ"/>
        </w:rPr>
        <w:t>280</w:t>
      </w:r>
      <w:r w:rsidR="00EF5EF4">
        <w:rPr>
          <w:rFonts w:ascii="Arial" w:hAnsi="Arial" w:cs="Arial"/>
          <w:color w:val="000000" w:themeColor="text1"/>
          <w:szCs w:val="22"/>
          <w:lang w:eastAsia="cs-CZ"/>
        </w:rPr>
        <w:t>/2009</w:t>
      </w:r>
      <w:r w:rsidR="00643504">
        <w:rPr>
          <w:rFonts w:ascii="Arial" w:hAnsi="Arial" w:cs="Arial"/>
          <w:color w:val="000000" w:themeColor="text1"/>
          <w:szCs w:val="22"/>
          <w:lang w:eastAsia="cs-CZ"/>
        </w:rPr>
        <w:t> </w:t>
      </w:r>
      <w:r w:rsidR="00EF5EF4">
        <w:rPr>
          <w:rFonts w:ascii="Arial" w:hAnsi="Arial" w:cs="Arial"/>
          <w:color w:val="000000" w:themeColor="text1"/>
          <w:szCs w:val="22"/>
          <w:lang w:eastAsia="cs-CZ"/>
        </w:rPr>
        <w:t>Sb., daňový řád</w:t>
      </w:r>
      <w:r w:rsidR="00BD631C">
        <w:rPr>
          <w:rFonts w:ascii="Arial" w:hAnsi="Arial" w:cs="Arial"/>
          <w:color w:val="000000" w:themeColor="text1"/>
          <w:szCs w:val="22"/>
          <w:lang w:eastAsia="cs-CZ"/>
        </w:rPr>
        <w:t>,</w:t>
      </w:r>
      <w:r w:rsidR="00F42BA0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oznámeny příslušnému finančnímu úřadu. Jedná se o</w:t>
      </w:r>
      <w:r w:rsidR="00643504">
        <w:rPr>
          <w:rFonts w:ascii="Arial" w:hAnsi="Arial" w:cs="Arial"/>
          <w:color w:val="000000" w:themeColor="text1"/>
          <w:szCs w:val="22"/>
          <w:lang w:eastAsia="cs-CZ"/>
        </w:rPr>
        <w:t> </w:t>
      </w:r>
      <w:r w:rsidR="00F42BA0" w:rsidRPr="00FD3B29">
        <w:rPr>
          <w:rFonts w:ascii="Arial" w:hAnsi="Arial" w:cs="Arial"/>
          <w:color w:val="000000" w:themeColor="text1"/>
          <w:szCs w:val="22"/>
          <w:lang w:eastAsia="cs-CZ"/>
        </w:rPr>
        <w:t>celkovou částku ve výši</w:t>
      </w:r>
      <w:r w:rsidR="00F514F2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4 085 133,</w:t>
      </w:r>
      <w:r w:rsidR="000662F3">
        <w:rPr>
          <w:rFonts w:ascii="Arial" w:hAnsi="Arial" w:cs="Arial"/>
          <w:color w:val="000000" w:themeColor="text1"/>
          <w:szCs w:val="22"/>
          <w:lang w:eastAsia="cs-CZ"/>
        </w:rPr>
        <w:t>80</w:t>
      </w:r>
      <w:r w:rsidR="00F514F2" w:rsidRPr="00FD3B29">
        <w:rPr>
          <w:rFonts w:ascii="Arial" w:hAnsi="Arial" w:cs="Arial"/>
          <w:color w:val="000000" w:themeColor="text1"/>
          <w:szCs w:val="22"/>
          <w:lang w:eastAsia="cs-CZ"/>
        </w:rPr>
        <w:t xml:space="preserve"> </w:t>
      </w:r>
      <w:r w:rsidR="00F42BA0" w:rsidRPr="00FD3B29">
        <w:rPr>
          <w:rFonts w:ascii="Arial" w:hAnsi="Arial" w:cs="Arial"/>
          <w:color w:val="000000" w:themeColor="text1"/>
          <w:szCs w:val="22"/>
          <w:lang w:eastAsia="cs-CZ"/>
        </w:rPr>
        <w:t>Kč</w:t>
      </w:r>
      <w:r w:rsidR="00EF5EF4">
        <w:rPr>
          <w:rFonts w:ascii="Arial" w:hAnsi="Arial" w:cs="Arial"/>
          <w:color w:val="000000" w:themeColor="text1"/>
          <w:szCs w:val="22"/>
          <w:lang w:eastAsia="cs-CZ"/>
        </w:rPr>
        <w:t>.</w:t>
      </w:r>
    </w:p>
    <w:sectPr w:rsidR="00FE4ED6" w:rsidRPr="007972CE" w:rsidSect="00C659B3">
      <w:footerReference w:type="default" r:id="rId10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88" w:rsidRDefault="00BC6688" w:rsidP="000562DF">
      <w:r>
        <w:separator/>
      </w:r>
    </w:p>
  </w:endnote>
  <w:endnote w:type="continuationSeparator" w:id="0">
    <w:p w:rsidR="00BC6688" w:rsidRDefault="00BC6688" w:rsidP="0005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617223"/>
      <w:docPartObj>
        <w:docPartGallery w:val="Page Numbers (Bottom of Page)"/>
        <w:docPartUnique/>
      </w:docPartObj>
    </w:sdtPr>
    <w:sdtEndPr/>
    <w:sdtContent>
      <w:p w:rsidR="00BC6688" w:rsidRDefault="00BC6688">
        <w:pPr>
          <w:pStyle w:val="Zpat"/>
          <w:jc w:val="center"/>
        </w:pPr>
        <w:r w:rsidRPr="0066501D">
          <w:rPr>
            <w:rFonts w:ascii="Arial" w:hAnsi="Arial" w:cs="Arial"/>
          </w:rPr>
          <w:fldChar w:fldCharType="begin"/>
        </w:r>
        <w:r w:rsidRPr="0066501D">
          <w:rPr>
            <w:rFonts w:ascii="Arial" w:hAnsi="Arial" w:cs="Arial"/>
          </w:rPr>
          <w:instrText>PAGE   \* MERGEFORMAT</w:instrText>
        </w:r>
        <w:r w:rsidRPr="0066501D">
          <w:rPr>
            <w:rFonts w:ascii="Arial" w:hAnsi="Arial" w:cs="Arial"/>
          </w:rPr>
          <w:fldChar w:fldCharType="separate"/>
        </w:r>
        <w:r w:rsidR="008019B9">
          <w:rPr>
            <w:rFonts w:ascii="Arial" w:hAnsi="Arial" w:cs="Arial"/>
            <w:noProof/>
          </w:rPr>
          <w:t>8</w:t>
        </w:r>
        <w:r w:rsidRPr="0066501D">
          <w:rPr>
            <w:rFonts w:ascii="Arial" w:hAnsi="Arial" w:cs="Arial"/>
          </w:rPr>
          <w:fldChar w:fldCharType="end"/>
        </w:r>
      </w:p>
    </w:sdtContent>
  </w:sdt>
  <w:p w:rsidR="00BC6688" w:rsidRDefault="00BC66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88" w:rsidRDefault="00BC6688" w:rsidP="000562DF">
      <w:r>
        <w:separator/>
      </w:r>
    </w:p>
  </w:footnote>
  <w:footnote w:type="continuationSeparator" w:id="0">
    <w:p w:rsidR="00BC6688" w:rsidRDefault="00BC6688" w:rsidP="000562DF">
      <w:r>
        <w:continuationSeparator/>
      </w:r>
    </w:p>
  </w:footnote>
  <w:footnote w:id="1">
    <w:p w:rsidR="00BC6688" w:rsidRPr="00C659B3" w:rsidRDefault="00BC6688" w:rsidP="00BD772D">
      <w:pPr>
        <w:pStyle w:val="Textpoznpodarou"/>
        <w:ind w:left="284" w:hanging="284"/>
        <w:rPr>
          <w:rFonts w:ascii="Arial" w:hAnsi="Arial" w:cs="Arial"/>
          <w:sz w:val="18"/>
          <w:szCs w:val="18"/>
          <w:lang w:val="cs-CZ"/>
        </w:rPr>
      </w:pPr>
      <w:r w:rsidRPr="00C659B3">
        <w:rPr>
          <w:rStyle w:val="Znakapoznpodarou"/>
          <w:rFonts w:ascii="Arial" w:hAnsi="Arial" w:cs="Arial"/>
          <w:sz w:val="18"/>
          <w:szCs w:val="18"/>
        </w:rPr>
        <w:footnoteRef/>
      </w:r>
      <w:r w:rsidRPr="00C659B3">
        <w:rPr>
          <w:rFonts w:ascii="Arial" w:hAnsi="Arial" w:cs="Arial"/>
          <w:sz w:val="18"/>
          <w:szCs w:val="18"/>
        </w:rPr>
        <w:t xml:space="preserve"> </w:t>
      </w:r>
      <w:r w:rsidRPr="00C659B3">
        <w:rPr>
          <w:rFonts w:ascii="Arial" w:hAnsi="Arial" w:cs="Arial"/>
          <w:sz w:val="18"/>
          <w:szCs w:val="18"/>
          <w:lang w:val="cs-CZ"/>
        </w:rPr>
        <w:tab/>
      </w:r>
      <w:r w:rsidRPr="00C659B3">
        <w:rPr>
          <w:rFonts w:ascii="Arial" w:hAnsi="Arial" w:cs="Arial"/>
          <w:sz w:val="18"/>
          <w:szCs w:val="18"/>
        </w:rPr>
        <w:t>Zákon č. 2/1969 Sb., o zřízení ministerstev a jiných ústředních orgánů státní správy České republiky</w:t>
      </w:r>
      <w:r w:rsidRPr="00C659B3">
        <w:rPr>
          <w:rFonts w:ascii="Arial" w:hAnsi="Arial" w:cs="Arial"/>
          <w:sz w:val="18"/>
          <w:szCs w:val="18"/>
          <w:lang w:val="cs-CZ"/>
        </w:rPr>
        <w:t>.</w:t>
      </w:r>
    </w:p>
  </w:footnote>
  <w:footnote w:id="2">
    <w:p w:rsidR="00BC6688" w:rsidRPr="005036B7" w:rsidRDefault="00BC6688" w:rsidP="00BD772D">
      <w:pPr>
        <w:pStyle w:val="Textpoznpodarou"/>
        <w:ind w:left="284" w:hanging="284"/>
        <w:rPr>
          <w:rFonts w:ascii="Arial" w:hAnsi="Arial" w:cs="Arial"/>
          <w:sz w:val="18"/>
          <w:szCs w:val="18"/>
          <w:lang w:val="cs-CZ"/>
        </w:rPr>
      </w:pPr>
      <w:r w:rsidRPr="005036B7">
        <w:rPr>
          <w:rStyle w:val="Znakapoznpodarou"/>
          <w:rFonts w:ascii="Arial" w:hAnsi="Arial" w:cs="Arial"/>
          <w:sz w:val="18"/>
          <w:szCs w:val="18"/>
        </w:rPr>
        <w:footnoteRef/>
      </w:r>
      <w:r w:rsidRPr="005036B7">
        <w:rPr>
          <w:rFonts w:ascii="Arial" w:hAnsi="Arial" w:cs="Arial"/>
          <w:sz w:val="18"/>
          <w:szCs w:val="18"/>
        </w:rPr>
        <w:t xml:space="preserve"> </w:t>
      </w:r>
      <w:r w:rsidRPr="005036B7">
        <w:rPr>
          <w:rFonts w:ascii="Arial" w:hAnsi="Arial" w:cs="Arial"/>
          <w:sz w:val="18"/>
          <w:szCs w:val="18"/>
          <w:lang w:val="cs-CZ"/>
        </w:rPr>
        <w:tab/>
      </w:r>
      <w:r w:rsidRPr="00C659B3">
        <w:rPr>
          <w:rFonts w:ascii="Arial" w:hAnsi="Arial" w:cs="Arial"/>
          <w:sz w:val="18"/>
          <w:szCs w:val="18"/>
        </w:rPr>
        <w:t>Zákon č. 219/2000 Sb., o majetku České republiky a jejím vystupování v právních vztazích</w:t>
      </w:r>
      <w:r w:rsidRPr="00C659B3">
        <w:rPr>
          <w:rFonts w:ascii="Arial" w:hAnsi="Arial" w:cs="Arial"/>
          <w:sz w:val="18"/>
          <w:szCs w:val="18"/>
          <w:lang w:val="cs-CZ"/>
        </w:rPr>
        <w:t>.</w:t>
      </w:r>
    </w:p>
  </w:footnote>
  <w:footnote w:id="3">
    <w:p w:rsidR="00BC6688" w:rsidRPr="005036B7" w:rsidRDefault="00BC6688" w:rsidP="00BD772D">
      <w:pPr>
        <w:pStyle w:val="Textpoznpodarou"/>
        <w:ind w:left="284" w:hanging="284"/>
        <w:rPr>
          <w:rFonts w:ascii="Arial" w:hAnsi="Arial" w:cs="Arial"/>
          <w:sz w:val="18"/>
          <w:szCs w:val="18"/>
          <w:lang w:val="cs-CZ"/>
        </w:rPr>
      </w:pPr>
      <w:r w:rsidRPr="005036B7">
        <w:rPr>
          <w:rStyle w:val="Znakapoznpodarou"/>
          <w:rFonts w:ascii="Arial" w:hAnsi="Arial" w:cs="Arial"/>
          <w:sz w:val="18"/>
          <w:szCs w:val="18"/>
        </w:rPr>
        <w:footnoteRef/>
      </w:r>
      <w:r w:rsidRPr="005036B7">
        <w:rPr>
          <w:rFonts w:ascii="Arial" w:hAnsi="Arial" w:cs="Arial"/>
          <w:sz w:val="18"/>
          <w:szCs w:val="18"/>
        </w:rPr>
        <w:t xml:space="preserve"> </w:t>
      </w:r>
      <w:r w:rsidRPr="005036B7">
        <w:rPr>
          <w:rFonts w:ascii="Arial" w:hAnsi="Arial" w:cs="Arial"/>
          <w:sz w:val="18"/>
          <w:szCs w:val="18"/>
          <w:lang w:val="cs-CZ"/>
        </w:rPr>
        <w:tab/>
      </w:r>
      <w:r w:rsidRPr="00C659B3">
        <w:rPr>
          <w:rFonts w:ascii="Arial" w:hAnsi="Arial" w:cs="Arial"/>
          <w:sz w:val="18"/>
          <w:szCs w:val="18"/>
        </w:rPr>
        <w:t>Zákon č. 563/1991 Sb., o účetnictví</w:t>
      </w:r>
      <w:r w:rsidRPr="00C659B3">
        <w:rPr>
          <w:rFonts w:ascii="Arial" w:hAnsi="Arial" w:cs="Arial"/>
          <w:sz w:val="18"/>
          <w:szCs w:val="18"/>
          <w:lang w:val="cs-CZ"/>
        </w:rPr>
        <w:t>.</w:t>
      </w:r>
    </w:p>
  </w:footnote>
  <w:footnote w:id="4">
    <w:p w:rsidR="00BC6688" w:rsidRPr="005036B7" w:rsidRDefault="00BC6688" w:rsidP="00BD772D">
      <w:pPr>
        <w:pStyle w:val="Textpoznpodarou"/>
        <w:ind w:left="284" w:hanging="284"/>
        <w:rPr>
          <w:rFonts w:ascii="Arial" w:hAnsi="Arial" w:cs="Arial"/>
          <w:sz w:val="18"/>
          <w:szCs w:val="18"/>
          <w:lang w:val="cs-CZ"/>
        </w:rPr>
      </w:pPr>
      <w:r w:rsidRPr="005036B7">
        <w:rPr>
          <w:rStyle w:val="Znakapoznpodarou"/>
          <w:rFonts w:ascii="Arial" w:hAnsi="Arial" w:cs="Arial"/>
          <w:sz w:val="18"/>
          <w:szCs w:val="18"/>
        </w:rPr>
        <w:footnoteRef/>
      </w:r>
      <w:r w:rsidRPr="005036B7">
        <w:rPr>
          <w:rFonts w:ascii="Arial" w:hAnsi="Arial" w:cs="Arial"/>
          <w:sz w:val="18"/>
          <w:szCs w:val="18"/>
        </w:rPr>
        <w:t xml:space="preserve"> </w:t>
      </w:r>
      <w:r w:rsidRPr="005036B7">
        <w:rPr>
          <w:rFonts w:ascii="Arial" w:hAnsi="Arial" w:cs="Arial"/>
          <w:sz w:val="18"/>
          <w:szCs w:val="18"/>
          <w:lang w:val="cs-CZ"/>
        </w:rPr>
        <w:tab/>
      </w:r>
      <w:r w:rsidRPr="00C659B3">
        <w:rPr>
          <w:rFonts w:ascii="Arial" w:hAnsi="Arial" w:cs="Arial"/>
          <w:sz w:val="18"/>
          <w:szCs w:val="18"/>
        </w:rPr>
        <w:t>Zákon č. 218/2000 Sb., o rozpočtových pravidlech a o změně některých souvisejících zákonů (rozpočtová pravidla)</w:t>
      </w:r>
      <w:r w:rsidRPr="00C659B3">
        <w:rPr>
          <w:rFonts w:ascii="Arial" w:hAnsi="Arial" w:cs="Arial"/>
          <w:sz w:val="18"/>
          <w:szCs w:val="18"/>
          <w:lang w:val="cs-CZ"/>
        </w:rPr>
        <w:t>.</w:t>
      </w:r>
    </w:p>
  </w:footnote>
  <w:footnote w:id="5">
    <w:p w:rsidR="00BC6688" w:rsidRPr="0066501D" w:rsidRDefault="00BC6688" w:rsidP="00BD772D">
      <w:pPr>
        <w:pStyle w:val="Textpoznpodarou"/>
        <w:ind w:left="284" w:hanging="284"/>
        <w:rPr>
          <w:rFonts w:ascii="Arial" w:hAnsi="Arial" w:cs="Arial"/>
          <w:sz w:val="18"/>
          <w:szCs w:val="18"/>
          <w:lang w:val="cs-CZ"/>
        </w:rPr>
      </w:pPr>
      <w:r w:rsidRPr="005036B7">
        <w:rPr>
          <w:rStyle w:val="Znakapoznpodarou"/>
          <w:rFonts w:ascii="Arial" w:hAnsi="Arial" w:cs="Arial"/>
          <w:sz w:val="18"/>
          <w:szCs w:val="18"/>
        </w:rPr>
        <w:footnoteRef/>
      </w:r>
      <w:r w:rsidRPr="00B2330C">
        <w:rPr>
          <w:rFonts w:ascii="Arial" w:hAnsi="Arial" w:cs="Arial"/>
          <w:sz w:val="18"/>
          <w:szCs w:val="18"/>
        </w:rPr>
        <w:t xml:space="preserve"> </w:t>
      </w:r>
      <w:r w:rsidRPr="00B2330C">
        <w:rPr>
          <w:rFonts w:ascii="Arial" w:hAnsi="Arial" w:cs="Arial"/>
          <w:sz w:val="18"/>
          <w:szCs w:val="18"/>
          <w:lang w:val="cs-CZ"/>
        </w:rPr>
        <w:tab/>
      </w:r>
      <w:r w:rsidRPr="0066501D">
        <w:rPr>
          <w:rFonts w:ascii="Arial" w:hAnsi="Arial" w:cs="Arial"/>
          <w:sz w:val="18"/>
          <w:szCs w:val="18"/>
        </w:rPr>
        <w:t xml:space="preserve">Mzdové náklady ve výši 277 883 570 Kč zahrnují částku 879 341 Kč vyplacenou z titulu </w:t>
      </w:r>
      <w:r w:rsidRPr="0066501D">
        <w:rPr>
          <w:rFonts w:ascii="Arial" w:hAnsi="Arial" w:cs="Arial"/>
          <w:bCs/>
          <w:color w:val="000000"/>
          <w:sz w:val="18"/>
          <w:szCs w:val="18"/>
        </w:rPr>
        <w:t>náhrad mezd za</w:t>
      </w:r>
      <w:r>
        <w:rPr>
          <w:rFonts w:ascii="Arial" w:hAnsi="Arial" w:cs="Arial"/>
          <w:bCs/>
          <w:color w:val="000000"/>
          <w:sz w:val="18"/>
          <w:szCs w:val="18"/>
          <w:lang w:val="cs-CZ"/>
        </w:rPr>
        <w:t xml:space="preserve"> </w:t>
      </w:r>
      <w:r w:rsidRPr="0066501D">
        <w:rPr>
          <w:rFonts w:ascii="Arial" w:hAnsi="Arial" w:cs="Arial"/>
          <w:bCs/>
          <w:color w:val="000000"/>
          <w:sz w:val="18"/>
          <w:szCs w:val="18"/>
        </w:rPr>
        <w:t>dočasnou pracovní neschopnost. Do 31. 12. 2011 bylo o náhradách mzdy za dočasnou pracovní neschopnost účtováno na úč</w:t>
      </w:r>
      <w:r>
        <w:rPr>
          <w:rFonts w:ascii="Arial" w:hAnsi="Arial" w:cs="Arial"/>
          <w:bCs/>
          <w:color w:val="000000"/>
          <w:sz w:val="18"/>
          <w:szCs w:val="18"/>
          <w:lang w:val="cs-CZ"/>
        </w:rPr>
        <w:t>tu</w:t>
      </w:r>
      <w:r w:rsidRPr="0066501D">
        <w:rPr>
          <w:rFonts w:ascii="Arial" w:hAnsi="Arial" w:cs="Arial"/>
          <w:bCs/>
          <w:color w:val="000000"/>
          <w:sz w:val="18"/>
          <w:szCs w:val="18"/>
        </w:rPr>
        <w:t xml:space="preserve"> 528 – </w:t>
      </w:r>
      <w:r w:rsidRPr="00604BAF">
        <w:rPr>
          <w:rFonts w:ascii="Arial" w:hAnsi="Arial" w:cs="Arial"/>
          <w:bCs/>
          <w:i/>
          <w:color w:val="000000"/>
          <w:sz w:val="18"/>
          <w:szCs w:val="18"/>
        </w:rPr>
        <w:t>Jiné sociální náklady</w:t>
      </w:r>
      <w:r w:rsidRPr="0066501D">
        <w:rPr>
          <w:rFonts w:ascii="Arial" w:hAnsi="Arial" w:cs="Arial"/>
          <w:bCs/>
          <w:color w:val="000000"/>
          <w:sz w:val="18"/>
          <w:szCs w:val="18"/>
        </w:rPr>
        <w:t xml:space="preserve">, od 1. 1. 2012 je pro tento druh náhrad používán účet </w:t>
      </w:r>
      <w:r w:rsidR="00861C35">
        <w:rPr>
          <w:rFonts w:ascii="Arial" w:hAnsi="Arial" w:cs="Arial"/>
          <w:bCs/>
          <w:color w:val="000000"/>
          <w:sz w:val="18"/>
          <w:szCs w:val="18"/>
          <w:lang w:val="cs-CZ"/>
        </w:rPr>
        <w:br/>
      </w:r>
      <w:r w:rsidRPr="0066501D">
        <w:rPr>
          <w:rFonts w:ascii="Arial" w:hAnsi="Arial" w:cs="Arial"/>
          <w:bCs/>
          <w:color w:val="000000"/>
          <w:sz w:val="18"/>
          <w:szCs w:val="18"/>
        </w:rPr>
        <w:t xml:space="preserve">521 – </w:t>
      </w:r>
      <w:r w:rsidRPr="00604BAF">
        <w:rPr>
          <w:rFonts w:ascii="Arial" w:hAnsi="Arial" w:cs="Arial"/>
          <w:bCs/>
          <w:i/>
          <w:color w:val="000000"/>
          <w:sz w:val="18"/>
          <w:szCs w:val="18"/>
        </w:rPr>
        <w:t>Mzdové náklady</w:t>
      </w:r>
      <w:r w:rsidRPr="0066501D">
        <w:rPr>
          <w:rFonts w:ascii="Arial" w:hAnsi="Arial" w:cs="Arial"/>
          <w:bCs/>
          <w:color w:val="000000"/>
          <w:sz w:val="18"/>
          <w:szCs w:val="18"/>
        </w:rPr>
        <w:t>.</w:t>
      </w:r>
    </w:p>
  </w:footnote>
  <w:footnote w:id="6">
    <w:p w:rsidR="00BC6688" w:rsidRPr="0066501D" w:rsidRDefault="00BC6688" w:rsidP="00BD772D">
      <w:pPr>
        <w:pStyle w:val="Textpoznpodarou"/>
        <w:ind w:left="284" w:hanging="284"/>
        <w:rPr>
          <w:rFonts w:ascii="Arial" w:hAnsi="Arial" w:cs="Arial"/>
          <w:sz w:val="18"/>
          <w:szCs w:val="18"/>
          <w:lang w:val="cs-CZ"/>
        </w:rPr>
      </w:pPr>
      <w:r w:rsidRPr="0066501D">
        <w:rPr>
          <w:rStyle w:val="Znakapoznpodarou"/>
          <w:rFonts w:ascii="Arial" w:hAnsi="Arial" w:cs="Arial"/>
          <w:sz w:val="18"/>
          <w:szCs w:val="18"/>
        </w:rPr>
        <w:footnoteRef/>
      </w:r>
      <w:r w:rsidRPr="0066501D">
        <w:rPr>
          <w:rFonts w:ascii="Arial" w:hAnsi="Arial" w:cs="Arial"/>
          <w:sz w:val="18"/>
          <w:szCs w:val="18"/>
        </w:rPr>
        <w:t xml:space="preserve"> </w:t>
      </w:r>
      <w:r w:rsidRPr="0066501D">
        <w:rPr>
          <w:rFonts w:ascii="Arial" w:hAnsi="Arial" w:cs="Arial"/>
          <w:sz w:val="18"/>
          <w:szCs w:val="18"/>
          <w:lang w:val="cs-CZ"/>
        </w:rPr>
        <w:tab/>
        <w:t xml:space="preserve">Zákon č. 262/2006 Sb., zákoník práce. </w:t>
      </w:r>
    </w:p>
    <w:p w:rsidR="00BC6688" w:rsidRPr="0066501D" w:rsidRDefault="00BC6688" w:rsidP="00BD772D">
      <w:pPr>
        <w:ind w:left="284" w:hanging="284"/>
        <w:rPr>
          <w:rFonts w:ascii="Arial" w:hAnsi="Arial" w:cs="Arial"/>
          <w:sz w:val="18"/>
          <w:szCs w:val="18"/>
        </w:rPr>
      </w:pPr>
      <w:r w:rsidRPr="0066501D">
        <w:rPr>
          <w:rFonts w:ascii="Arial" w:hAnsi="Arial" w:cs="Arial"/>
          <w:sz w:val="18"/>
          <w:szCs w:val="18"/>
        </w:rPr>
        <w:tab/>
        <w:t>Vysvětlivka: Důvody ukončení pracovního poměru uvedené v § 52 jsou: a)</w:t>
      </w:r>
      <w:r>
        <w:rPr>
          <w:rFonts w:ascii="Arial" w:hAnsi="Arial" w:cs="Arial"/>
          <w:sz w:val="18"/>
          <w:szCs w:val="18"/>
        </w:rPr>
        <w:t xml:space="preserve"> </w:t>
      </w:r>
      <w:r w:rsidRPr="0066501D">
        <w:rPr>
          <w:rFonts w:ascii="Arial" w:hAnsi="Arial" w:cs="Arial"/>
          <w:sz w:val="18"/>
          <w:szCs w:val="18"/>
        </w:rPr>
        <w:t>+ b) ruší-li se nebo přemísťuje-li se zaměstnavatel nebo jeho část, c) stane-li se zaměstnanec nadbytečným</w:t>
      </w:r>
      <w:r>
        <w:rPr>
          <w:rFonts w:ascii="Arial" w:hAnsi="Arial" w:cs="Arial"/>
          <w:sz w:val="18"/>
          <w:szCs w:val="18"/>
        </w:rPr>
        <w:t>.</w:t>
      </w:r>
    </w:p>
    <w:p w:rsidR="00BC6688" w:rsidRDefault="00BC6688" w:rsidP="000562DF">
      <w:pPr>
        <w:pStyle w:val="Textpoznpodarou"/>
        <w:rPr>
          <w:lang w:val="cs-CZ"/>
        </w:rPr>
      </w:pPr>
    </w:p>
  </w:footnote>
  <w:footnote w:id="7">
    <w:p w:rsidR="00BC6688" w:rsidRPr="0066501D" w:rsidRDefault="00BC6688" w:rsidP="003919D8">
      <w:pPr>
        <w:pStyle w:val="Textpoznpodarou"/>
        <w:ind w:left="284" w:hanging="284"/>
        <w:rPr>
          <w:rFonts w:ascii="Arial" w:hAnsi="Arial" w:cs="Arial"/>
          <w:sz w:val="18"/>
          <w:szCs w:val="18"/>
          <w:lang w:val="cs-CZ"/>
        </w:rPr>
      </w:pPr>
      <w:r w:rsidRPr="0066501D">
        <w:rPr>
          <w:rStyle w:val="Znakapoznpodarou"/>
          <w:rFonts w:ascii="Arial" w:hAnsi="Arial" w:cs="Arial"/>
          <w:sz w:val="18"/>
          <w:szCs w:val="18"/>
        </w:rPr>
        <w:footnoteRef/>
      </w:r>
      <w:r w:rsidRPr="0066501D">
        <w:rPr>
          <w:rFonts w:ascii="Arial" w:hAnsi="Arial" w:cs="Arial"/>
          <w:sz w:val="18"/>
          <w:szCs w:val="18"/>
        </w:rPr>
        <w:t xml:space="preserve"> </w:t>
      </w:r>
      <w:r w:rsidRPr="0066501D">
        <w:rPr>
          <w:rFonts w:ascii="Arial" w:hAnsi="Arial" w:cs="Arial"/>
          <w:sz w:val="18"/>
          <w:szCs w:val="18"/>
          <w:lang w:val="cs-CZ"/>
        </w:rPr>
        <w:tab/>
      </w:r>
      <w:r w:rsidRPr="00B2330C">
        <w:rPr>
          <w:rFonts w:ascii="Arial" w:hAnsi="Arial" w:cs="Arial"/>
          <w:sz w:val="18"/>
          <w:szCs w:val="18"/>
          <w:lang w:val="cs-CZ"/>
        </w:rPr>
        <w:t xml:space="preserve">Kontrolní akce NKÚ č. 12/32 </w:t>
      </w:r>
      <w:r>
        <w:rPr>
          <w:rFonts w:ascii="Arial" w:hAnsi="Arial" w:cs="Arial"/>
          <w:sz w:val="18"/>
          <w:szCs w:val="18"/>
          <w:lang w:val="cs-CZ"/>
        </w:rPr>
        <w:t xml:space="preserve">– </w:t>
      </w:r>
      <w:hyperlink r:id="rId1" w:tooltip="detail" w:history="1">
        <w:r w:rsidRPr="0066501D">
          <w:rPr>
            <w:rStyle w:val="Hypertextovodkaz"/>
            <w:rFonts w:ascii="Arial" w:hAnsi="Arial" w:cs="Arial"/>
            <w:i/>
            <w:color w:val="auto"/>
            <w:sz w:val="18"/>
            <w:szCs w:val="18"/>
            <w:u w:val="none"/>
          </w:rPr>
          <w:t>Peněžní prostředky vynakládané na úhradu nákladů z činnosti u vybraných ministerstev</w:t>
        </w:r>
        <w:r w:rsidRPr="00B2330C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 xml:space="preserve"> </w:t>
        </w:r>
      </w:hyperlink>
      <w:r w:rsidRPr="00B2330C">
        <w:rPr>
          <w:rFonts w:ascii="Arial" w:hAnsi="Arial" w:cs="Arial"/>
          <w:sz w:val="18"/>
          <w:szCs w:val="18"/>
        </w:rPr>
        <w:t xml:space="preserve">(kontrolní závěr byl zveřejněn v částce </w:t>
      </w:r>
      <w:r w:rsidRPr="00B2330C">
        <w:rPr>
          <w:rFonts w:ascii="Arial" w:hAnsi="Arial" w:cs="Arial"/>
          <w:sz w:val="18"/>
          <w:szCs w:val="18"/>
          <w:lang w:val="cs-CZ"/>
        </w:rPr>
        <w:t>3</w:t>
      </w:r>
      <w:r w:rsidRPr="00B2330C">
        <w:rPr>
          <w:rFonts w:ascii="Arial" w:hAnsi="Arial" w:cs="Arial"/>
          <w:sz w:val="18"/>
          <w:szCs w:val="18"/>
        </w:rPr>
        <w:t xml:space="preserve">/2013 </w:t>
      </w:r>
      <w:r w:rsidRPr="0066501D">
        <w:rPr>
          <w:rFonts w:ascii="Arial" w:hAnsi="Arial" w:cs="Arial"/>
          <w:i/>
          <w:sz w:val="18"/>
          <w:szCs w:val="18"/>
        </w:rPr>
        <w:t>Věstníku NKÚ</w:t>
      </w:r>
      <w:r w:rsidRPr="00B2330C">
        <w:rPr>
          <w:rFonts w:ascii="Arial" w:hAnsi="Arial" w:cs="Arial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759"/>
    <w:multiLevelType w:val="hybridMultilevel"/>
    <w:tmpl w:val="4D9E13AA"/>
    <w:lvl w:ilvl="0" w:tplc="58007F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A05184"/>
    <w:multiLevelType w:val="hybridMultilevel"/>
    <w:tmpl w:val="F656FCD6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A0FF7"/>
    <w:multiLevelType w:val="hybridMultilevel"/>
    <w:tmpl w:val="6972D9EC"/>
    <w:lvl w:ilvl="0" w:tplc="E8BE871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562D8"/>
    <w:multiLevelType w:val="hybridMultilevel"/>
    <w:tmpl w:val="1FE63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A249F"/>
    <w:multiLevelType w:val="hybridMultilevel"/>
    <w:tmpl w:val="26E80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349C4"/>
    <w:multiLevelType w:val="hybridMultilevel"/>
    <w:tmpl w:val="62BC4FF4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DF"/>
    <w:rsid w:val="00016C72"/>
    <w:rsid w:val="00022592"/>
    <w:rsid w:val="000562DF"/>
    <w:rsid w:val="000662F3"/>
    <w:rsid w:val="00094A96"/>
    <w:rsid w:val="000A27BA"/>
    <w:rsid w:val="000E2F86"/>
    <w:rsid w:val="000F0328"/>
    <w:rsid w:val="000F2E95"/>
    <w:rsid w:val="00161F84"/>
    <w:rsid w:val="00180C14"/>
    <w:rsid w:val="0018193A"/>
    <w:rsid w:val="0018339F"/>
    <w:rsid w:val="00184854"/>
    <w:rsid w:val="001952CB"/>
    <w:rsid w:val="001B4234"/>
    <w:rsid w:val="001C5929"/>
    <w:rsid w:val="001E75C1"/>
    <w:rsid w:val="00241EE8"/>
    <w:rsid w:val="00295B7E"/>
    <w:rsid w:val="002B2B88"/>
    <w:rsid w:val="002E7179"/>
    <w:rsid w:val="00305D6E"/>
    <w:rsid w:val="00325F4F"/>
    <w:rsid w:val="00343C64"/>
    <w:rsid w:val="00360509"/>
    <w:rsid w:val="003638D9"/>
    <w:rsid w:val="003919D8"/>
    <w:rsid w:val="003A0A2F"/>
    <w:rsid w:val="003B740F"/>
    <w:rsid w:val="00431ABB"/>
    <w:rsid w:val="00451737"/>
    <w:rsid w:val="0048403E"/>
    <w:rsid w:val="00490280"/>
    <w:rsid w:val="0049788C"/>
    <w:rsid w:val="004A1E60"/>
    <w:rsid w:val="004C113F"/>
    <w:rsid w:val="004D1ED2"/>
    <w:rsid w:val="004D355B"/>
    <w:rsid w:val="004D4E11"/>
    <w:rsid w:val="004F13C6"/>
    <w:rsid w:val="004F3630"/>
    <w:rsid w:val="005036B7"/>
    <w:rsid w:val="00540311"/>
    <w:rsid w:val="00571ABE"/>
    <w:rsid w:val="0058782B"/>
    <w:rsid w:val="00595BD6"/>
    <w:rsid w:val="005D2ADB"/>
    <w:rsid w:val="005F2F18"/>
    <w:rsid w:val="005F36C0"/>
    <w:rsid w:val="00603E08"/>
    <w:rsid w:val="00604BAF"/>
    <w:rsid w:val="00615800"/>
    <w:rsid w:val="006175DB"/>
    <w:rsid w:val="00643504"/>
    <w:rsid w:val="00643679"/>
    <w:rsid w:val="0066501D"/>
    <w:rsid w:val="00676980"/>
    <w:rsid w:val="00693941"/>
    <w:rsid w:val="006F384B"/>
    <w:rsid w:val="00710F40"/>
    <w:rsid w:val="00713E06"/>
    <w:rsid w:val="0072157E"/>
    <w:rsid w:val="0076634B"/>
    <w:rsid w:val="007972CE"/>
    <w:rsid w:val="007B501D"/>
    <w:rsid w:val="007E4052"/>
    <w:rsid w:val="007E4915"/>
    <w:rsid w:val="008019B9"/>
    <w:rsid w:val="00805B92"/>
    <w:rsid w:val="00861C35"/>
    <w:rsid w:val="008632DA"/>
    <w:rsid w:val="008768A8"/>
    <w:rsid w:val="008B7254"/>
    <w:rsid w:val="008D1133"/>
    <w:rsid w:val="008F5DCE"/>
    <w:rsid w:val="00913A3F"/>
    <w:rsid w:val="009341C1"/>
    <w:rsid w:val="00937489"/>
    <w:rsid w:val="00967FC7"/>
    <w:rsid w:val="009B79DE"/>
    <w:rsid w:val="009E3693"/>
    <w:rsid w:val="009F4FBE"/>
    <w:rsid w:val="00A30E4F"/>
    <w:rsid w:val="00A334E0"/>
    <w:rsid w:val="00A73F2A"/>
    <w:rsid w:val="00AD13CA"/>
    <w:rsid w:val="00B030EE"/>
    <w:rsid w:val="00B16689"/>
    <w:rsid w:val="00B2330C"/>
    <w:rsid w:val="00B3732C"/>
    <w:rsid w:val="00B405F8"/>
    <w:rsid w:val="00B50202"/>
    <w:rsid w:val="00B83D28"/>
    <w:rsid w:val="00BB2B95"/>
    <w:rsid w:val="00BB706E"/>
    <w:rsid w:val="00BC6688"/>
    <w:rsid w:val="00BD23EA"/>
    <w:rsid w:val="00BD631C"/>
    <w:rsid w:val="00BD772D"/>
    <w:rsid w:val="00BE37FF"/>
    <w:rsid w:val="00BE5A0B"/>
    <w:rsid w:val="00C0683E"/>
    <w:rsid w:val="00C14E28"/>
    <w:rsid w:val="00C15EFB"/>
    <w:rsid w:val="00C30F16"/>
    <w:rsid w:val="00C62CB5"/>
    <w:rsid w:val="00C659B3"/>
    <w:rsid w:val="00C96780"/>
    <w:rsid w:val="00CB0ED2"/>
    <w:rsid w:val="00CE6A2A"/>
    <w:rsid w:val="00D53EEA"/>
    <w:rsid w:val="00D62A9E"/>
    <w:rsid w:val="00D67319"/>
    <w:rsid w:val="00D74384"/>
    <w:rsid w:val="00DA1EF1"/>
    <w:rsid w:val="00DA52DC"/>
    <w:rsid w:val="00DD4457"/>
    <w:rsid w:val="00DD6116"/>
    <w:rsid w:val="00E4652F"/>
    <w:rsid w:val="00E6098C"/>
    <w:rsid w:val="00E6217C"/>
    <w:rsid w:val="00E95B9F"/>
    <w:rsid w:val="00E9661A"/>
    <w:rsid w:val="00EB0D5E"/>
    <w:rsid w:val="00ED1954"/>
    <w:rsid w:val="00ED3E26"/>
    <w:rsid w:val="00ED6AB3"/>
    <w:rsid w:val="00ED6FE4"/>
    <w:rsid w:val="00ED7C8F"/>
    <w:rsid w:val="00EE3070"/>
    <w:rsid w:val="00EF5EF4"/>
    <w:rsid w:val="00F11D94"/>
    <w:rsid w:val="00F1729E"/>
    <w:rsid w:val="00F352E0"/>
    <w:rsid w:val="00F42BA0"/>
    <w:rsid w:val="00F514F2"/>
    <w:rsid w:val="00F94A5E"/>
    <w:rsid w:val="00FA0A36"/>
    <w:rsid w:val="00FA2952"/>
    <w:rsid w:val="00FB2BA7"/>
    <w:rsid w:val="00FD3B29"/>
    <w:rsid w:val="00FD4D3A"/>
    <w:rsid w:val="00FE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62D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562DF"/>
    <w:pPr>
      <w:keepNext/>
      <w:keepLines/>
      <w:spacing w:before="120"/>
      <w:jc w:val="center"/>
      <w:outlineLvl w:val="0"/>
    </w:pPr>
    <w:rPr>
      <w:rFonts w:ascii="Arial" w:hAnsi="Arial" w:cs="Arial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62DF"/>
    <w:rPr>
      <w:rFonts w:eastAsia="Times New Roman" w:cs="Arial"/>
      <w:b/>
      <w:bCs/>
      <w:sz w:val="28"/>
      <w:szCs w:val="28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unhideWhenUsed/>
    <w:rsid w:val="000562DF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562D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562DF"/>
    <w:pPr>
      <w:spacing w:after="120" w:line="480" w:lineRule="auto"/>
      <w:ind w:left="283"/>
    </w:pPr>
    <w:rPr>
      <w:sz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562DF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0562DF"/>
    <w:pPr>
      <w:ind w:left="720"/>
      <w:contextualSpacing/>
    </w:pPr>
  </w:style>
  <w:style w:type="paragraph" w:customStyle="1" w:styleId="NormlnKZ">
    <w:name w:val="Normální KZ"/>
    <w:basedOn w:val="Normln"/>
    <w:rsid w:val="000562DF"/>
    <w:pPr>
      <w:spacing w:after="120"/>
      <w:ind w:firstLine="425"/>
    </w:pPr>
    <w:rPr>
      <w:lang w:eastAsia="cs-CZ"/>
    </w:rPr>
  </w:style>
  <w:style w:type="character" w:styleId="Znakapoznpodarou">
    <w:name w:val="footnote reference"/>
    <w:uiPriority w:val="99"/>
    <w:semiHidden/>
    <w:unhideWhenUsed/>
    <w:rsid w:val="000562DF"/>
    <w:rPr>
      <w:vertAlign w:val="superscript"/>
    </w:rPr>
  </w:style>
  <w:style w:type="table" w:styleId="Mkatabulky">
    <w:name w:val="Table Grid"/>
    <w:basedOn w:val="Normlntabulka"/>
    <w:uiPriority w:val="59"/>
    <w:rsid w:val="00056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3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84B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BD631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D7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772D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BD7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72D"/>
    <w:rPr>
      <w:rFonts w:ascii="Times New Roman" w:eastAsia="Times New Roman" w:hAnsi="Times New Roman" w:cs="Times New Roman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E37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37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37F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7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37F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62D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562DF"/>
    <w:pPr>
      <w:keepNext/>
      <w:keepLines/>
      <w:spacing w:before="120"/>
      <w:jc w:val="center"/>
      <w:outlineLvl w:val="0"/>
    </w:pPr>
    <w:rPr>
      <w:rFonts w:ascii="Arial" w:hAnsi="Arial" w:cs="Arial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62DF"/>
    <w:rPr>
      <w:rFonts w:eastAsia="Times New Roman" w:cs="Arial"/>
      <w:b/>
      <w:bCs/>
      <w:sz w:val="28"/>
      <w:szCs w:val="28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unhideWhenUsed/>
    <w:rsid w:val="000562DF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562D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562DF"/>
    <w:pPr>
      <w:spacing w:after="120" w:line="480" w:lineRule="auto"/>
      <w:ind w:left="283"/>
    </w:pPr>
    <w:rPr>
      <w:sz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562DF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0562DF"/>
    <w:pPr>
      <w:ind w:left="720"/>
      <w:contextualSpacing/>
    </w:pPr>
  </w:style>
  <w:style w:type="paragraph" w:customStyle="1" w:styleId="NormlnKZ">
    <w:name w:val="Normální KZ"/>
    <w:basedOn w:val="Normln"/>
    <w:rsid w:val="000562DF"/>
    <w:pPr>
      <w:spacing w:after="120"/>
      <w:ind w:firstLine="425"/>
    </w:pPr>
    <w:rPr>
      <w:lang w:eastAsia="cs-CZ"/>
    </w:rPr>
  </w:style>
  <w:style w:type="character" w:styleId="Znakapoznpodarou">
    <w:name w:val="footnote reference"/>
    <w:uiPriority w:val="99"/>
    <w:semiHidden/>
    <w:unhideWhenUsed/>
    <w:rsid w:val="000562DF"/>
    <w:rPr>
      <w:vertAlign w:val="superscript"/>
    </w:rPr>
  </w:style>
  <w:style w:type="table" w:styleId="Mkatabulky">
    <w:name w:val="Table Grid"/>
    <w:basedOn w:val="Normlntabulka"/>
    <w:uiPriority w:val="59"/>
    <w:rsid w:val="00056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3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84B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BD631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D7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772D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BD7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72D"/>
    <w:rPr>
      <w:rFonts w:ascii="Times New Roman" w:eastAsia="Times New Roman" w:hAnsi="Times New Roman" w:cs="Times New Roman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E37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37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37F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7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37F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kripty190/scripts/rka/detail.asp?cisloakce=12/32&amp;rok=0&amp;sestava=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F92D3-1546-44BA-9CD5-837A614F4A80}"/>
</file>

<file path=customXml/itemProps2.xml><?xml version="1.0" encoding="utf-8"?>
<ds:datastoreItem xmlns:ds="http://schemas.openxmlformats.org/officeDocument/2006/customXml" ds:itemID="{24534157-97F9-4466-9EAB-EA58EF522B2A}"/>
</file>

<file path=customXml/itemProps3.xml><?xml version="1.0" encoding="utf-8"?>
<ds:datastoreItem xmlns:ds="http://schemas.openxmlformats.org/officeDocument/2006/customXml" ds:itemID="{65349690-3776-4C34-883C-E1D8B0268ECF}"/>
</file>

<file path=customXml/itemProps4.xml><?xml version="1.0" encoding="utf-8"?>
<ds:datastoreItem xmlns:ds="http://schemas.openxmlformats.org/officeDocument/2006/customXml" ds:itemID="{8A4F11DB-880C-43FD-8C1C-85A154EF2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9</Pages>
  <Words>3341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13/07</dc:title>
  <dc:creator>BIEDERMANNOVÁ Miroslava</dc:creator>
  <cp:lastModifiedBy>POKORNÁ Jana</cp:lastModifiedBy>
  <cp:revision>50</cp:revision>
  <cp:lastPrinted>2014-01-20T07:37:00Z</cp:lastPrinted>
  <dcterms:created xsi:type="dcterms:W3CDTF">2014-01-13T12:35:00Z</dcterms:created>
  <dcterms:modified xsi:type="dcterms:W3CDTF">2014-01-20T07:50:00Z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